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D9A2E98" w14:textId="77777777" w:rsidR="00B222DA" w:rsidRPr="00B222DA" w:rsidRDefault="00B222DA" w:rsidP="00B222DA">
      <w:pPr>
        <w:keepNext/>
        <w:tabs>
          <w:tab w:val="left" w:pos="567"/>
        </w:tabs>
        <w:spacing w:before="120" w:after="120"/>
        <w:ind w:left="567" w:hanging="567"/>
        <w:jc w:val="center"/>
        <w:rPr>
          <w:rFonts w:eastAsia="Times"/>
          <w:b/>
          <w:i/>
        </w:rPr>
      </w:pPr>
      <w:r w:rsidRPr="00B222DA">
        <w:rPr>
          <w:rFonts w:eastAsia="Times"/>
          <w:b/>
          <w:i/>
        </w:rPr>
        <w:t>Submission form for phytosanitary treatments</w:t>
      </w:r>
    </w:p>
    <w:p w14:paraId="6EFA3E8E" w14:textId="77777777" w:rsidR="00B222DA" w:rsidRPr="00B222DA" w:rsidRDefault="00B222DA" w:rsidP="00B222DA">
      <w:pPr>
        <w:spacing w:before="120" w:after="120"/>
        <w:jc w:val="center"/>
        <w:rPr>
          <w:i/>
          <w:szCs w:val="28"/>
        </w:rPr>
      </w:pPr>
      <w:r w:rsidRPr="00B222DA">
        <w:rPr>
          <w:i/>
          <w:szCs w:val="28"/>
        </w:rPr>
        <w:t>(Reviewed by TPPT March 2016)</w:t>
      </w:r>
    </w:p>
    <w:p w14:paraId="113EB66A" w14:textId="70F1DF08" w:rsidR="00B222DA" w:rsidRPr="00B222DA" w:rsidRDefault="00B222DA" w:rsidP="003028E1">
      <w:pPr>
        <w:tabs>
          <w:tab w:val="left" w:pos="9360"/>
        </w:tabs>
        <w:spacing w:before="600" w:after="240"/>
        <w:ind w:right="43"/>
      </w:pPr>
      <w:r w:rsidRPr="00B222DA">
        <w:rPr>
          <w:u w:val="single"/>
        </w:rPr>
        <w:t>Name of Country/RPPO:_____</w:t>
      </w:r>
      <w:r w:rsidR="003028E1" w:rsidRPr="00732C56">
        <w:rPr>
          <w:rFonts w:ascii="Arial" w:hAnsi="Arial" w:cs="Arial"/>
          <w:u w:val="single"/>
        </w:rPr>
        <w:t>United States of America</w:t>
      </w:r>
      <w:r w:rsidRPr="00B222DA">
        <w:rPr>
          <w:u w:val="single"/>
        </w:rPr>
        <w:t>__________</w:t>
      </w:r>
      <w:r w:rsidRPr="00B222DA">
        <w:t>___________</w:t>
      </w:r>
    </w:p>
    <w:p w14:paraId="2DE8B87B" w14:textId="77777777" w:rsidR="00B222DA" w:rsidRPr="00B222DA" w:rsidRDefault="00E17FF9" w:rsidP="00B222DA">
      <w:pPr>
        <w:spacing w:after="180"/>
        <w:rPr>
          <w:rFonts w:eastAsia="Times"/>
          <w:sz w:val="18"/>
          <w:szCs w:val="18"/>
        </w:rPr>
      </w:pPr>
      <w:hyperlink r:id="rId8" w:history="1">
        <w:r w:rsidR="00B222DA" w:rsidRPr="00B222DA">
          <w:rPr>
            <w:rFonts w:eastAsia="Times"/>
            <w:color w:val="3366FF"/>
            <w:sz w:val="18"/>
            <w:szCs w:val="18"/>
            <w:u w:val="single"/>
          </w:rPr>
          <w:t>Click here</w:t>
        </w:r>
      </w:hyperlink>
      <w:r w:rsidR="00B222DA" w:rsidRPr="00B222DA">
        <w:rPr>
          <w:rFonts w:eastAsia="Times"/>
          <w:sz w:val="18"/>
          <w:szCs w:val="18"/>
        </w:rPr>
        <w:t xml:space="preserve"> to find the IPPC Procedure Manual for Standard Setting on the IPP (</w:t>
      </w:r>
      <w:hyperlink r:id="rId9" w:history="1">
        <w:r w:rsidR="00B222DA" w:rsidRPr="00B222DA">
          <w:rPr>
            <w:rFonts w:eastAsia="Times"/>
            <w:color w:val="3366FF"/>
            <w:sz w:val="18"/>
            <w:szCs w:val="18"/>
            <w:u w:val="single"/>
          </w:rPr>
          <w:t>www.ippc.int</w:t>
        </w:r>
      </w:hyperlink>
      <w:r w:rsidR="00B222DA" w:rsidRPr="00B222DA">
        <w:rPr>
          <w:rFonts w:eastAsia="Times"/>
          <w:sz w:val="18"/>
          <w:szCs w:val="18"/>
        </w:rPr>
        <w:t>), where you can download this form.</w:t>
      </w:r>
    </w:p>
    <w:p w14:paraId="53FA1475" w14:textId="77777777" w:rsidR="00B222DA" w:rsidRPr="00B222DA" w:rsidRDefault="00B222DA" w:rsidP="00B222DA">
      <w:pPr>
        <w:rPr>
          <w:b/>
          <w:u w:val="single"/>
          <w:lang w:eastAsia="ja-JP"/>
        </w:rPr>
      </w:pPr>
      <w:r w:rsidRPr="00B222DA">
        <w:rPr>
          <w:b/>
          <w:u w:val="single"/>
          <w:lang w:eastAsia="ja-JP"/>
        </w:rPr>
        <w:t>S</w:t>
      </w:r>
      <w:r w:rsidRPr="00B222DA">
        <w:rPr>
          <w:rFonts w:hint="eastAsia"/>
          <w:b/>
          <w:u w:val="single"/>
          <w:lang w:eastAsia="ja-JP"/>
        </w:rPr>
        <w:t>ubmission number</w:t>
      </w:r>
      <w:r w:rsidRPr="00B222DA">
        <w:rPr>
          <w:b/>
          <w:u w:val="single"/>
          <w:lang w:eastAsia="ja-JP"/>
        </w:rPr>
        <w:t xml:space="preserve"> (Secretariat Use Only): </w:t>
      </w:r>
    </w:p>
    <w:p w14:paraId="19F7B294" w14:textId="07180085" w:rsidR="008A1F46" w:rsidRDefault="00B222DA" w:rsidP="008A1F46">
      <w:pPr>
        <w:spacing w:before="120" w:after="180"/>
        <w:rPr>
          <w:rFonts w:eastAsia="Times"/>
        </w:rPr>
      </w:pPr>
      <w:r w:rsidRPr="00B222DA">
        <w:rPr>
          <w:rFonts w:eastAsia="Times"/>
        </w:rPr>
        <w:t>Complete the following form, preferably in electronic format, and submit by e-mail to the IPPC Secretariat (</w:t>
      </w:r>
      <w:hyperlink r:id="rId10" w:history="1">
        <w:r w:rsidRPr="00B222DA">
          <w:rPr>
            <w:rFonts w:eastAsia="Times"/>
            <w:color w:val="3366FF"/>
            <w:u w:val="single"/>
          </w:rPr>
          <w:t>ippc@fao.org</w:t>
        </w:r>
      </w:hyperlink>
      <w:r w:rsidRPr="00B222DA">
        <w:rPr>
          <w:rFonts w:eastAsia="Times"/>
        </w:rPr>
        <w:t>)</w:t>
      </w:r>
      <w:r w:rsidR="008A1F46">
        <w:rPr>
          <w:rFonts w:eastAsia="Times"/>
        </w:rPr>
        <w:t>. The call will remain open, but if you wish your submission to be considered by the TPPT in their next meeting, please send it before the 5 June 2017.</w:t>
      </w:r>
    </w:p>
    <w:p w14:paraId="43F3C475" w14:textId="3A90C908" w:rsidR="001A78BC" w:rsidRPr="0068698B" w:rsidRDefault="00B222DA" w:rsidP="001A78BC">
      <w:pPr>
        <w:pStyle w:val="IPPNormal"/>
        <w:rPr>
          <w:lang w:val="en-CA" w:eastAsia="en-CA"/>
        </w:rPr>
      </w:pPr>
      <w:r w:rsidRPr="00B222DA">
        <w:t>Please use one form per phytosanitary treatment. An electronic version of this form is available on the International Phytosanitary Portal (IPP) at</w:t>
      </w:r>
      <w:r w:rsidR="00EE5B03">
        <w:t xml:space="preserve"> </w:t>
      </w:r>
      <w:hyperlink r:id="rId11" w:history="1">
        <w:r w:rsidR="00EE5B03" w:rsidRPr="00EE5B03">
          <w:rPr>
            <w:rStyle w:val="Hyperlink"/>
          </w:rPr>
          <w:t>https://www.ippc.int/en/publications/1089/</w:t>
        </w:r>
      </w:hyperlink>
      <w:r w:rsidRPr="00B222DA">
        <w:t>. Incomplete submissions will be returned. Please save the completed submission form with the following file name: COUNTRY or RPPO NAME –Title of treatment.doc, prior to submitting to the IPPC Secretariat via e-mail.</w:t>
      </w:r>
      <w:r w:rsidR="001A78BC">
        <w:t xml:space="preserve"> T</w:t>
      </w:r>
      <w:r w:rsidR="001A78BC" w:rsidRPr="0068698B">
        <w:rPr>
          <w:lang w:val="en-CA" w:eastAsia="en-CA"/>
        </w:rPr>
        <w:t xml:space="preserve">he words “Call for Phytosanitary Treatments” should be placed in the subject line of the email message. </w:t>
      </w:r>
    </w:p>
    <w:p w14:paraId="769569A9" w14:textId="77777777" w:rsidR="00230255" w:rsidRDefault="00230255" w:rsidP="00230255">
      <w:pPr>
        <w:spacing w:after="180"/>
        <w:rPr>
          <w:rFonts w:eastAsia="Times"/>
        </w:rPr>
      </w:pPr>
      <w:r w:rsidRPr="00B222DA">
        <w:rPr>
          <w:rFonts w:eastAsia="Times"/>
        </w:rPr>
        <w:t>Copies of all relevant supporting information and publications should be supplied with the treatment submission, preferably in PDF format, for ease of subsequent distribution.</w:t>
      </w:r>
    </w:p>
    <w:p w14:paraId="5D037B11" w14:textId="77777777" w:rsidR="00230255" w:rsidRDefault="00230255" w:rsidP="00230255">
      <w:pPr>
        <w:spacing w:after="180"/>
        <w:rPr>
          <w:rFonts w:eastAsia="Times"/>
        </w:rPr>
      </w:pPr>
      <w:r>
        <w:rPr>
          <w:rFonts w:eastAsia="Times"/>
        </w:rPr>
        <w:t>Submitters are</w:t>
      </w:r>
      <w:r w:rsidRPr="00F6758C">
        <w:rPr>
          <w:rFonts w:eastAsia="Times"/>
        </w:rPr>
        <w:t xml:space="preserve"> encourage</w:t>
      </w:r>
      <w:r>
        <w:rPr>
          <w:rFonts w:eastAsia="Times"/>
        </w:rPr>
        <w:t>d</w:t>
      </w:r>
      <w:r w:rsidRPr="00F6758C">
        <w:rPr>
          <w:rFonts w:eastAsia="Times"/>
        </w:rPr>
        <w:t xml:space="preserve"> to make all supporting d</w:t>
      </w:r>
      <w:r>
        <w:rPr>
          <w:rFonts w:eastAsia="Times"/>
        </w:rPr>
        <w:t>ocumentation available publicly. If you allow the public</w:t>
      </w:r>
      <w:r w:rsidRPr="00F6758C">
        <w:rPr>
          <w:rFonts w:eastAsia="Times"/>
        </w:rPr>
        <w:t xml:space="preserve"> release of </w:t>
      </w:r>
      <w:r>
        <w:rPr>
          <w:rFonts w:eastAsia="Times"/>
        </w:rPr>
        <w:t>your</w:t>
      </w:r>
      <w:r w:rsidRPr="00F6758C">
        <w:rPr>
          <w:rFonts w:eastAsia="Times"/>
        </w:rPr>
        <w:t xml:space="preserve"> submission and supporting documents</w:t>
      </w:r>
      <w:r>
        <w:rPr>
          <w:rFonts w:eastAsia="Times"/>
        </w:rPr>
        <w:t>, please check the following box</w:t>
      </w:r>
    </w:p>
    <w:p w14:paraId="76EC6BAF" w14:textId="77777777" w:rsidR="00B222DA" w:rsidRPr="00B222DA" w:rsidRDefault="00B222DA" w:rsidP="00B222DA">
      <w:pPr>
        <w:spacing w:after="180"/>
        <w:rPr>
          <w:rFonts w:eastAsia="Times"/>
        </w:rPr>
      </w:pPr>
      <w:r w:rsidRPr="00B222DA">
        <w:rPr>
          <w:rFonts w:eastAsia="Times"/>
        </w:rPr>
        <w:t>(Text in brackets given for explanatory purposes)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1879"/>
        <w:gridCol w:w="7232"/>
      </w:tblGrid>
      <w:tr w:rsidR="00B222DA" w:rsidRPr="00B222DA" w14:paraId="4D84A65B" w14:textId="77777777" w:rsidTr="0019346C">
        <w:tc>
          <w:tcPr>
            <w:tcW w:w="0" w:type="auto"/>
          </w:tcPr>
          <w:p w14:paraId="66EC1D92" w14:textId="77777777" w:rsidR="00B222DA" w:rsidRPr="00B222DA" w:rsidRDefault="00B222DA" w:rsidP="00B222DA">
            <w:pPr>
              <w:rPr>
                <w:b/>
              </w:rPr>
            </w:pPr>
            <w:r w:rsidRPr="00B222DA">
              <w:rPr>
                <w:b/>
              </w:rPr>
              <w:t>Name of treatment</w:t>
            </w:r>
          </w:p>
        </w:tc>
        <w:tc>
          <w:tcPr>
            <w:tcW w:w="0" w:type="auto"/>
          </w:tcPr>
          <w:p w14:paraId="649544FE" w14:textId="5DDC0BFE" w:rsidR="00B222DA" w:rsidRPr="00732C56" w:rsidRDefault="003028E1" w:rsidP="00BF0C4B">
            <w:pPr>
              <w:rPr>
                <w:rFonts w:ascii="Arial" w:hAnsi="Arial" w:cs="Arial"/>
              </w:rPr>
            </w:pPr>
            <w:bookmarkStart w:id="0" w:name="_GoBack"/>
            <w:r w:rsidRPr="00732C56">
              <w:rPr>
                <w:rFonts w:ascii="Arial" w:hAnsi="Arial" w:cs="Arial"/>
              </w:rPr>
              <w:t xml:space="preserve">Irradiation treatment for </w:t>
            </w:r>
            <w:r w:rsidR="00BF0C4B" w:rsidRPr="00732C56">
              <w:rPr>
                <w:rFonts w:ascii="Arial" w:hAnsi="Arial" w:cs="Arial"/>
                <w:i/>
              </w:rPr>
              <w:t>Omphisa anastomosalis</w:t>
            </w:r>
            <w:r w:rsidR="00BF0C4B" w:rsidRPr="00732C56">
              <w:rPr>
                <w:rFonts w:ascii="Arial" w:hAnsi="Arial" w:cs="Arial"/>
              </w:rPr>
              <w:t xml:space="preserve"> eggs, larvae, and pupae</w:t>
            </w:r>
            <w:bookmarkEnd w:id="0"/>
          </w:p>
        </w:tc>
      </w:tr>
    </w:tbl>
    <w:p w14:paraId="74EEC1FA" w14:textId="77777777" w:rsidR="00B222DA" w:rsidRPr="00B222DA" w:rsidRDefault="00B222DA" w:rsidP="00B222DA">
      <w:pPr>
        <w:jc w:val="center"/>
        <w:rPr>
          <w:sz w:val="20"/>
        </w:rPr>
      </w:pPr>
    </w:p>
    <w:tbl>
      <w:tblPr>
        <w:tblW w:w="50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9356"/>
      </w:tblGrid>
      <w:tr w:rsidR="00B222DA" w:rsidRPr="00B222DA" w14:paraId="287679D6" w14:textId="77777777" w:rsidTr="004E2EBC">
        <w:trPr>
          <w:jc w:val="center"/>
        </w:trPr>
        <w:tc>
          <w:tcPr>
            <w:tcW w:w="5000" w:type="pct"/>
          </w:tcPr>
          <w:p w14:paraId="0DFC708D" w14:textId="4F8E0361" w:rsidR="00B222DA" w:rsidRPr="00B222DA" w:rsidRDefault="00B222DA" w:rsidP="003028E1">
            <w:pPr>
              <w:rPr>
                <w:sz w:val="20"/>
              </w:rPr>
            </w:pPr>
            <w:r w:rsidRPr="00B222DA">
              <w:rPr>
                <w:b/>
                <w:u w:val="single"/>
              </w:rPr>
              <w:t>Submitted by:</w:t>
            </w:r>
            <w:r w:rsidRPr="00B222DA">
              <w:t xml:space="preserve"> </w:t>
            </w:r>
            <w:r w:rsidR="003028E1" w:rsidRPr="003028E1">
              <w:t>United States Department of Agriculture, Animal and Plant Health Inspection Service, Plant Protection and Quarantine</w:t>
            </w:r>
          </w:p>
        </w:tc>
      </w:tr>
      <w:tr w:rsidR="00230255" w:rsidRPr="00B222DA" w14:paraId="290655A9" w14:textId="77777777" w:rsidTr="004E2EBC">
        <w:trPr>
          <w:jc w:val="center"/>
        </w:trPr>
        <w:tc>
          <w:tcPr>
            <w:tcW w:w="5000" w:type="pct"/>
          </w:tcPr>
          <w:p w14:paraId="417462FD" w14:textId="75CF2694" w:rsidR="00230255" w:rsidRPr="003028E1" w:rsidRDefault="00E17FF9" w:rsidP="003028E1">
            <w:pPr>
              <w:spacing w:after="180"/>
              <w:rPr>
                <w:rFonts w:eastAsia="Times"/>
              </w:rPr>
            </w:pPr>
            <w:sdt>
              <w:sdtPr>
                <w:rPr>
                  <w:rFonts w:eastAsia="Times"/>
                </w:rPr>
                <w:id w:val="-1777241447"/>
                <w14:checkbox>
                  <w14:checked w14:val="1"/>
                  <w14:checkedState w14:val="2612" w14:font="MS Gothic"/>
                  <w14:uncheckedState w14:val="2610" w14:font="MS Gothic"/>
                </w14:checkbox>
              </w:sdtPr>
              <w:sdtEndPr/>
              <w:sdtContent>
                <w:r w:rsidR="003028E1">
                  <w:rPr>
                    <w:rFonts w:ascii="MS Gothic" w:eastAsia="MS Gothic" w:hAnsi="MS Gothic" w:hint="eastAsia"/>
                  </w:rPr>
                  <w:t>☒</w:t>
                </w:r>
              </w:sdtContent>
            </w:sdt>
            <w:r w:rsidR="00230255">
              <w:rPr>
                <w:rFonts w:eastAsia="Times"/>
              </w:rPr>
              <w:t xml:space="preserve"> I agree to the public release of the </w:t>
            </w:r>
            <w:r w:rsidR="00230255" w:rsidRPr="00F6758C">
              <w:rPr>
                <w:rFonts w:eastAsia="Times"/>
              </w:rPr>
              <w:t>submission and supporting documents</w:t>
            </w:r>
            <w:r w:rsidR="00230255">
              <w:rPr>
                <w:rFonts w:eastAsia="Times"/>
              </w:rPr>
              <w:t>.</w:t>
            </w:r>
          </w:p>
        </w:tc>
      </w:tr>
      <w:tr w:rsidR="00B222DA" w:rsidRPr="00B222DA" w14:paraId="63281850" w14:textId="77777777" w:rsidTr="004E2EBC">
        <w:trPr>
          <w:jc w:val="center"/>
        </w:trPr>
        <w:tc>
          <w:tcPr>
            <w:tcW w:w="5000" w:type="pct"/>
          </w:tcPr>
          <w:p w14:paraId="642CCB73" w14:textId="77777777" w:rsidR="00B222DA" w:rsidRPr="00B222DA" w:rsidRDefault="00B222DA" w:rsidP="00B222DA">
            <w:r w:rsidRPr="00B222DA">
              <w:rPr>
                <w:b/>
                <w:u w:val="single"/>
              </w:rPr>
              <w:t>Contact:</w:t>
            </w:r>
            <w:r w:rsidRPr="00B222DA">
              <w:t xml:space="preserve"> (Contact information of an individual able to clarify issues relating to this submission, including sources of efficacy data)</w:t>
            </w:r>
          </w:p>
          <w:p w14:paraId="1310FA4A" w14:textId="00087466" w:rsidR="003028E1" w:rsidRPr="00B222DA" w:rsidRDefault="003028E1" w:rsidP="003028E1">
            <w:pPr>
              <w:tabs>
                <w:tab w:val="right" w:leader="dot" w:pos="9500"/>
              </w:tabs>
              <w:spacing w:before="60" w:after="60"/>
              <w:rPr>
                <w:sz w:val="20"/>
              </w:rPr>
            </w:pPr>
            <w:r w:rsidRPr="00B222DA">
              <w:rPr>
                <w:sz w:val="20"/>
              </w:rPr>
              <w:t>Name:</w:t>
            </w:r>
            <w:r w:rsidR="00F357A3">
              <w:rPr>
                <w:sz w:val="20"/>
              </w:rPr>
              <w:t xml:space="preserve"> </w:t>
            </w:r>
            <w:r w:rsidR="00F357A3" w:rsidRPr="00732C56">
              <w:rPr>
                <w:rFonts w:ascii="Arial" w:hAnsi="Arial" w:cs="Arial"/>
                <w:sz w:val="20"/>
              </w:rPr>
              <w:t>Peter Follett</w:t>
            </w:r>
            <w:r w:rsidRPr="00B222DA">
              <w:rPr>
                <w:sz w:val="20"/>
              </w:rPr>
              <w:tab/>
            </w:r>
          </w:p>
          <w:p w14:paraId="047B6640" w14:textId="55BE3BE1" w:rsidR="003028E1" w:rsidRPr="00B222DA" w:rsidRDefault="003028E1" w:rsidP="00F357A3">
            <w:pPr>
              <w:tabs>
                <w:tab w:val="right" w:leader="dot" w:pos="9500"/>
              </w:tabs>
              <w:spacing w:before="60" w:after="60"/>
              <w:rPr>
                <w:sz w:val="20"/>
              </w:rPr>
            </w:pPr>
            <w:r w:rsidRPr="00B222DA">
              <w:rPr>
                <w:sz w:val="20"/>
              </w:rPr>
              <w:t>Position and organization:</w:t>
            </w:r>
            <w:r>
              <w:rPr>
                <w:sz w:val="20"/>
              </w:rPr>
              <w:t xml:space="preserve"> </w:t>
            </w:r>
            <w:r w:rsidR="00F357A3" w:rsidRPr="00732C56">
              <w:rPr>
                <w:rFonts w:ascii="Arial" w:hAnsi="Arial" w:cs="Arial"/>
                <w:sz w:val="20"/>
              </w:rPr>
              <w:t>Research Entomologist, USDA ARS, Hilo, Hawaii USA</w:t>
            </w:r>
            <w:r w:rsidRPr="00B222DA">
              <w:rPr>
                <w:sz w:val="20"/>
              </w:rPr>
              <w:tab/>
            </w:r>
          </w:p>
          <w:p w14:paraId="0D0E4D57" w14:textId="77777777" w:rsidR="003028E1" w:rsidRPr="00B222DA" w:rsidRDefault="003028E1" w:rsidP="003028E1">
            <w:pPr>
              <w:tabs>
                <w:tab w:val="right" w:leader="dot" w:pos="9500"/>
              </w:tabs>
              <w:spacing w:before="60" w:after="60"/>
              <w:rPr>
                <w:sz w:val="20"/>
              </w:rPr>
            </w:pPr>
            <w:r w:rsidRPr="00B222DA">
              <w:rPr>
                <w:sz w:val="20"/>
              </w:rPr>
              <w:tab/>
            </w:r>
          </w:p>
          <w:p w14:paraId="78B9BCE6" w14:textId="606C500C" w:rsidR="003028E1" w:rsidRPr="00B222DA" w:rsidRDefault="003028E1" w:rsidP="003028E1">
            <w:pPr>
              <w:tabs>
                <w:tab w:val="right" w:leader="dot" w:pos="4500"/>
                <w:tab w:val="left" w:pos="4800"/>
                <w:tab w:val="right" w:leader="dot" w:pos="9500"/>
              </w:tabs>
              <w:spacing w:before="60" w:after="60"/>
              <w:rPr>
                <w:sz w:val="20"/>
              </w:rPr>
            </w:pPr>
            <w:r w:rsidRPr="00B222DA">
              <w:rPr>
                <w:sz w:val="20"/>
              </w:rPr>
              <w:t>Phone:</w:t>
            </w:r>
            <w:r>
              <w:t xml:space="preserve"> </w:t>
            </w:r>
            <w:r w:rsidR="00732C56" w:rsidRPr="00732C56">
              <w:rPr>
                <w:sz w:val="20"/>
              </w:rPr>
              <w:t>+1 808 959 4</w:t>
            </w:r>
            <w:r w:rsidR="00F357A3" w:rsidRPr="00732C56">
              <w:rPr>
                <w:sz w:val="20"/>
              </w:rPr>
              <w:t>303</w:t>
            </w:r>
            <w:r w:rsidRPr="00B222DA">
              <w:rPr>
                <w:sz w:val="20"/>
              </w:rPr>
              <w:tab/>
            </w:r>
            <w:r w:rsidRPr="00B222DA">
              <w:rPr>
                <w:sz w:val="20"/>
              </w:rPr>
              <w:tab/>
              <w:t>Fax:</w:t>
            </w:r>
            <w:r w:rsidR="00F357A3" w:rsidRPr="00732C56">
              <w:rPr>
                <w:rFonts w:ascii="Arial" w:hAnsi="Arial" w:cs="Arial"/>
                <w:sz w:val="20"/>
              </w:rPr>
              <w:t>+1 808 959 5470</w:t>
            </w:r>
            <w:r w:rsidRPr="00B222DA">
              <w:rPr>
                <w:sz w:val="20"/>
              </w:rPr>
              <w:tab/>
            </w:r>
          </w:p>
          <w:p w14:paraId="3F3B5B3D" w14:textId="365C4CA4" w:rsidR="00B222DA" w:rsidRPr="00B222DA" w:rsidRDefault="003028E1" w:rsidP="00F357A3">
            <w:pPr>
              <w:tabs>
                <w:tab w:val="right" w:leader="dot" w:pos="9525"/>
              </w:tabs>
              <w:rPr>
                <w:sz w:val="20"/>
              </w:rPr>
            </w:pPr>
            <w:r w:rsidRPr="00B222DA">
              <w:rPr>
                <w:sz w:val="20"/>
              </w:rPr>
              <w:t>E-mail:</w:t>
            </w:r>
            <w:r>
              <w:t xml:space="preserve"> </w:t>
            </w:r>
            <w:r w:rsidR="00F357A3" w:rsidRPr="00732C56">
              <w:rPr>
                <w:rFonts w:ascii="Arial" w:hAnsi="Arial" w:cs="Arial"/>
                <w:sz w:val="20"/>
              </w:rPr>
              <w:t>peter.follett@ars.usda.gov</w:t>
            </w:r>
          </w:p>
        </w:tc>
      </w:tr>
    </w:tbl>
    <w:p w14:paraId="14399726" w14:textId="77777777" w:rsidR="00B222DA" w:rsidRPr="00B222DA" w:rsidRDefault="00B222DA" w:rsidP="00B222DA"/>
    <w:p w14:paraId="0068375E" w14:textId="77777777" w:rsidR="00B222DA" w:rsidRPr="00B222DA" w:rsidRDefault="00B222DA" w:rsidP="00B222DA">
      <w:pPr>
        <w:outlineLvl w:val="0"/>
        <w:rPr>
          <w:b/>
        </w:rPr>
      </w:pPr>
      <w:bookmarkStart w:id="1" w:name="_Toc340135142"/>
      <w:bookmarkStart w:id="2" w:name="_Toc340155524"/>
      <w:bookmarkStart w:id="3" w:name="_Toc340155614"/>
      <w:bookmarkStart w:id="4" w:name="_Toc462060133"/>
      <w:bookmarkStart w:id="5" w:name="_Toc462308608"/>
      <w:bookmarkStart w:id="6" w:name="_Toc463019488"/>
      <w:bookmarkStart w:id="7" w:name="_Toc463359120"/>
      <w:r w:rsidRPr="00B222DA">
        <w:rPr>
          <w:b/>
        </w:rPr>
        <w:lastRenderedPageBreak/>
        <w:t>Treatment description</w:t>
      </w:r>
      <w:bookmarkEnd w:id="1"/>
      <w:bookmarkEnd w:id="2"/>
      <w:bookmarkEnd w:id="3"/>
      <w:bookmarkEnd w:id="4"/>
      <w:bookmarkEnd w:id="5"/>
      <w:bookmarkEnd w:id="6"/>
      <w:bookmarkEnd w:id="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1381"/>
        <w:gridCol w:w="7969"/>
      </w:tblGrid>
      <w:tr w:rsidR="005C49E1" w:rsidRPr="00B222DA" w14:paraId="1D4D8344" w14:textId="77777777" w:rsidTr="0019346C">
        <w:trPr>
          <w:jc w:val="center"/>
        </w:trPr>
        <w:tc>
          <w:tcPr>
            <w:tcW w:w="0" w:type="auto"/>
          </w:tcPr>
          <w:p w14:paraId="3920CB38" w14:textId="77777777" w:rsidR="00B222DA" w:rsidRPr="00B222DA" w:rsidRDefault="00B222DA" w:rsidP="00B222DA">
            <w:pPr>
              <w:spacing w:before="60" w:after="60"/>
              <w:rPr>
                <w:rFonts w:ascii="Arial" w:eastAsia="Times" w:hAnsi="Arial"/>
                <w:sz w:val="18"/>
              </w:rPr>
            </w:pPr>
            <w:r w:rsidRPr="00B222DA">
              <w:rPr>
                <w:rFonts w:ascii="Arial" w:eastAsia="Times" w:hAnsi="Arial"/>
                <w:sz w:val="18"/>
              </w:rPr>
              <w:t>Active ingredient</w:t>
            </w:r>
          </w:p>
        </w:tc>
        <w:tc>
          <w:tcPr>
            <w:tcW w:w="0" w:type="auto"/>
          </w:tcPr>
          <w:p w14:paraId="3A20F46B" w14:textId="44A3BFEF" w:rsidR="00B222DA" w:rsidRPr="00B222DA" w:rsidRDefault="00F357A3" w:rsidP="00B222DA">
            <w:pPr>
              <w:spacing w:before="60" w:after="60"/>
              <w:rPr>
                <w:rFonts w:ascii="Arial" w:eastAsia="Times" w:hAnsi="Arial"/>
                <w:sz w:val="18"/>
              </w:rPr>
            </w:pPr>
            <w:r>
              <w:rPr>
                <w:rFonts w:ascii="Arial" w:eastAsia="Times" w:hAnsi="Arial"/>
                <w:sz w:val="18"/>
              </w:rPr>
              <w:t>Ionizing r</w:t>
            </w:r>
            <w:r w:rsidR="003028E1">
              <w:rPr>
                <w:rFonts w:ascii="Arial" w:eastAsia="Times" w:hAnsi="Arial"/>
                <w:sz w:val="18"/>
              </w:rPr>
              <w:t>adiation</w:t>
            </w:r>
          </w:p>
        </w:tc>
      </w:tr>
      <w:tr w:rsidR="005C49E1" w:rsidRPr="00B222DA" w14:paraId="723AA3D3" w14:textId="77777777" w:rsidTr="0019346C">
        <w:trPr>
          <w:jc w:val="center"/>
        </w:trPr>
        <w:tc>
          <w:tcPr>
            <w:tcW w:w="0" w:type="auto"/>
          </w:tcPr>
          <w:p w14:paraId="41B18BBD" w14:textId="77777777" w:rsidR="00B222DA" w:rsidRPr="00B222DA" w:rsidRDefault="00B222DA" w:rsidP="00B222DA">
            <w:pPr>
              <w:spacing w:before="60" w:after="60"/>
              <w:rPr>
                <w:rFonts w:ascii="Arial" w:eastAsia="Times" w:hAnsi="Arial"/>
                <w:sz w:val="18"/>
              </w:rPr>
            </w:pPr>
            <w:r w:rsidRPr="00B222DA">
              <w:rPr>
                <w:rFonts w:ascii="Arial" w:eastAsia="Times" w:hAnsi="Arial"/>
                <w:sz w:val="18"/>
              </w:rPr>
              <w:t>Treatment type</w:t>
            </w:r>
          </w:p>
        </w:tc>
        <w:tc>
          <w:tcPr>
            <w:tcW w:w="0" w:type="auto"/>
          </w:tcPr>
          <w:p w14:paraId="534AA8CD" w14:textId="2A96A286" w:rsidR="00B222DA" w:rsidRPr="00B222DA" w:rsidRDefault="00732C56" w:rsidP="00B222DA">
            <w:pPr>
              <w:spacing w:before="60" w:after="60"/>
              <w:rPr>
                <w:rFonts w:ascii="Arial" w:eastAsia="Times" w:hAnsi="Arial"/>
                <w:sz w:val="18"/>
              </w:rPr>
            </w:pPr>
            <w:r>
              <w:rPr>
                <w:rFonts w:ascii="Arial" w:eastAsia="Times" w:hAnsi="Arial"/>
                <w:sz w:val="18"/>
              </w:rPr>
              <w:t>I</w:t>
            </w:r>
            <w:r w:rsidR="003028E1">
              <w:rPr>
                <w:rFonts w:ascii="Arial" w:eastAsia="Times" w:hAnsi="Arial"/>
                <w:sz w:val="18"/>
              </w:rPr>
              <w:t>rradiation</w:t>
            </w:r>
          </w:p>
        </w:tc>
      </w:tr>
      <w:tr w:rsidR="005C49E1" w:rsidRPr="00B222DA" w14:paraId="6CAF68C8" w14:textId="77777777" w:rsidTr="0019346C">
        <w:trPr>
          <w:jc w:val="center"/>
        </w:trPr>
        <w:tc>
          <w:tcPr>
            <w:tcW w:w="0" w:type="auto"/>
          </w:tcPr>
          <w:p w14:paraId="4EABD04F" w14:textId="77777777" w:rsidR="00B222DA" w:rsidRPr="00B222DA" w:rsidRDefault="00B222DA" w:rsidP="00B222DA">
            <w:pPr>
              <w:spacing w:before="60" w:after="60"/>
              <w:rPr>
                <w:rFonts w:ascii="Arial" w:eastAsia="Times" w:hAnsi="Arial"/>
                <w:sz w:val="18"/>
              </w:rPr>
            </w:pPr>
            <w:r w:rsidRPr="00B222DA">
              <w:rPr>
                <w:rFonts w:ascii="Arial" w:eastAsia="Times" w:hAnsi="Arial"/>
                <w:sz w:val="18"/>
              </w:rPr>
              <w:t>Target pest</w:t>
            </w:r>
          </w:p>
        </w:tc>
        <w:tc>
          <w:tcPr>
            <w:tcW w:w="0" w:type="auto"/>
          </w:tcPr>
          <w:p w14:paraId="30634DE0" w14:textId="3F74DDAB" w:rsidR="00B222DA" w:rsidRPr="00B222DA" w:rsidRDefault="00F357A3" w:rsidP="00F357A3">
            <w:pPr>
              <w:spacing w:before="60" w:after="60"/>
              <w:rPr>
                <w:rFonts w:ascii="Arial" w:eastAsia="Times" w:hAnsi="Arial"/>
                <w:sz w:val="18"/>
              </w:rPr>
            </w:pPr>
            <w:r w:rsidRPr="003C1411">
              <w:rPr>
                <w:rFonts w:ascii="Arial" w:eastAsia="Times" w:hAnsi="Arial"/>
                <w:i/>
                <w:sz w:val="18"/>
              </w:rPr>
              <w:t>Omphisa anastomosalis</w:t>
            </w:r>
            <w:r w:rsidR="003028E1">
              <w:rPr>
                <w:rFonts w:ascii="Arial" w:eastAsia="Times" w:hAnsi="Arial"/>
                <w:sz w:val="18"/>
              </w:rPr>
              <w:t xml:space="preserve"> </w:t>
            </w:r>
            <w:r>
              <w:rPr>
                <w:rFonts w:ascii="Arial" w:eastAsia="Times" w:hAnsi="Arial"/>
                <w:sz w:val="18"/>
              </w:rPr>
              <w:t>(</w:t>
            </w:r>
            <w:r w:rsidR="003C1411">
              <w:rPr>
                <w:rFonts w:ascii="Arial" w:eastAsia="Times" w:hAnsi="Arial"/>
                <w:sz w:val="18"/>
              </w:rPr>
              <w:t xml:space="preserve">sweetpotato vine borer, </w:t>
            </w:r>
            <w:r>
              <w:rPr>
                <w:rFonts w:ascii="Arial" w:eastAsia="Times" w:hAnsi="Arial"/>
                <w:sz w:val="18"/>
              </w:rPr>
              <w:t>Lepidoptera: Pyralidae)</w:t>
            </w:r>
            <w:r w:rsidR="001E5C3C">
              <w:rPr>
                <w:rFonts w:ascii="Arial" w:eastAsia="Times" w:hAnsi="Arial"/>
                <w:sz w:val="18"/>
              </w:rPr>
              <w:t xml:space="preserve"> </w:t>
            </w:r>
            <w:r>
              <w:rPr>
                <w:rFonts w:ascii="Arial" w:eastAsia="Times" w:hAnsi="Arial"/>
                <w:sz w:val="18"/>
              </w:rPr>
              <w:t>eggs, larvae</w:t>
            </w:r>
            <w:r w:rsidR="00BF0C4B">
              <w:rPr>
                <w:rFonts w:ascii="Arial" w:eastAsia="Times" w:hAnsi="Arial"/>
                <w:sz w:val="18"/>
              </w:rPr>
              <w:t>,</w:t>
            </w:r>
            <w:r>
              <w:rPr>
                <w:rFonts w:ascii="Arial" w:eastAsia="Times" w:hAnsi="Arial"/>
                <w:sz w:val="18"/>
              </w:rPr>
              <w:t xml:space="preserve"> and pupae</w:t>
            </w:r>
          </w:p>
        </w:tc>
      </w:tr>
      <w:tr w:rsidR="005C49E1" w:rsidRPr="00B222DA" w14:paraId="726C24E9" w14:textId="77777777" w:rsidTr="0019346C">
        <w:trPr>
          <w:jc w:val="center"/>
        </w:trPr>
        <w:tc>
          <w:tcPr>
            <w:tcW w:w="0" w:type="auto"/>
          </w:tcPr>
          <w:p w14:paraId="2053BBC4" w14:textId="77777777" w:rsidR="00B222DA" w:rsidRPr="00B222DA" w:rsidRDefault="00B222DA" w:rsidP="00B222DA">
            <w:pPr>
              <w:spacing w:before="60" w:after="60"/>
              <w:rPr>
                <w:rFonts w:ascii="Arial" w:eastAsia="Times" w:hAnsi="Arial"/>
                <w:sz w:val="18"/>
              </w:rPr>
            </w:pPr>
            <w:r w:rsidRPr="00B222DA">
              <w:rPr>
                <w:rFonts w:ascii="Arial" w:eastAsia="Times" w:hAnsi="Arial"/>
                <w:sz w:val="18"/>
              </w:rPr>
              <w:t>Target regulated articles</w:t>
            </w:r>
          </w:p>
        </w:tc>
        <w:tc>
          <w:tcPr>
            <w:tcW w:w="0" w:type="auto"/>
          </w:tcPr>
          <w:p w14:paraId="47571276" w14:textId="47FE5536" w:rsidR="00B222DA" w:rsidRPr="00B222DA" w:rsidRDefault="00F357A3" w:rsidP="00B222DA">
            <w:pPr>
              <w:spacing w:before="60" w:after="60"/>
              <w:rPr>
                <w:rFonts w:ascii="Arial" w:eastAsia="Times" w:hAnsi="Arial"/>
                <w:sz w:val="18"/>
              </w:rPr>
            </w:pPr>
            <w:r>
              <w:rPr>
                <w:rFonts w:ascii="Arial" w:eastAsia="Times" w:hAnsi="Arial"/>
                <w:sz w:val="18"/>
              </w:rPr>
              <w:t>Sweet potato</w:t>
            </w:r>
          </w:p>
        </w:tc>
      </w:tr>
      <w:tr w:rsidR="005C49E1" w:rsidRPr="00B222DA" w14:paraId="09890248" w14:textId="77777777" w:rsidTr="0019346C">
        <w:trPr>
          <w:jc w:val="center"/>
        </w:trPr>
        <w:tc>
          <w:tcPr>
            <w:tcW w:w="0" w:type="auto"/>
          </w:tcPr>
          <w:p w14:paraId="39D0FC00" w14:textId="77777777" w:rsidR="00B222DA" w:rsidRPr="00B222DA" w:rsidRDefault="00B222DA" w:rsidP="00B222DA">
            <w:pPr>
              <w:spacing w:before="60" w:after="60"/>
              <w:rPr>
                <w:rFonts w:ascii="Arial" w:eastAsia="Times" w:hAnsi="Arial"/>
                <w:sz w:val="18"/>
              </w:rPr>
            </w:pPr>
            <w:r w:rsidRPr="00B222DA">
              <w:rPr>
                <w:rFonts w:ascii="Arial" w:eastAsia="Times" w:hAnsi="Arial"/>
                <w:sz w:val="18"/>
              </w:rPr>
              <w:t>Treatment schedule</w:t>
            </w:r>
          </w:p>
        </w:tc>
        <w:tc>
          <w:tcPr>
            <w:tcW w:w="0" w:type="auto"/>
          </w:tcPr>
          <w:p w14:paraId="60AEEF56" w14:textId="1768383A" w:rsidR="003028E1" w:rsidRDefault="00F81CB9" w:rsidP="003028E1">
            <w:pPr>
              <w:spacing w:before="60" w:after="60"/>
              <w:rPr>
                <w:rFonts w:ascii="Arial" w:eastAsia="Times" w:hAnsi="Arial"/>
                <w:sz w:val="18"/>
              </w:rPr>
            </w:pPr>
            <w:r>
              <w:rPr>
                <w:rFonts w:ascii="Arial" w:eastAsia="Times" w:hAnsi="Arial"/>
                <w:sz w:val="18"/>
              </w:rPr>
              <w:t>150 Gy (minimum absorbed dose)</w:t>
            </w:r>
          </w:p>
          <w:p w14:paraId="2160617F" w14:textId="62062E03" w:rsidR="003028E1" w:rsidRPr="00B222DA" w:rsidRDefault="003028E1" w:rsidP="003028E1">
            <w:pPr>
              <w:spacing w:before="60" w:after="60"/>
              <w:rPr>
                <w:rFonts w:ascii="Arial" w:eastAsia="Times" w:hAnsi="Arial"/>
                <w:sz w:val="18"/>
              </w:rPr>
            </w:pPr>
          </w:p>
        </w:tc>
      </w:tr>
      <w:tr w:rsidR="005C49E1" w:rsidRPr="00B222DA" w14:paraId="76F028D2" w14:textId="77777777" w:rsidTr="0019346C">
        <w:trPr>
          <w:jc w:val="center"/>
        </w:trPr>
        <w:tc>
          <w:tcPr>
            <w:tcW w:w="0" w:type="auto"/>
          </w:tcPr>
          <w:p w14:paraId="68294006" w14:textId="77777777" w:rsidR="00B222DA" w:rsidRPr="00B222DA" w:rsidRDefault="00B222DA" w:rsidP="00B222DA">
            <w:pPr>
              <w:spacing w:before="60" w:after="60"/>
              <w:rPr>
                <w:rFonts w:ascii="Arial" w:eastAsia="Times" w:hAnsi="Arial"/>
                <w:sz w:val="18"/>
              </w:rPr>
            </w:pPr>
            <w:r w:rsidRPr="00B222DA">
              <w:rPr>
                <w:rFonts w:ascii="Arial" w:eastAsia="Times" w:hAnsi="Arial"/>
                <w:sz w:val="18"/>
              </w:rPr>
              <w:t>Other relevant information</w:t>
            </w:r>
          </w:p>
        </w:tc>
        <w:tc>
          <w:tcPr>
            <w:tcW w:w="0" w:type="auto"/>
          </w:tcPr>
          <w:p w14:paraId="0850E789" w14:textId="526D5A92" w:rsidR="00F81CB9" w:rsidRPr="00B222DA" w:rsidRDefault="00F81CB9" w:rsidP="00F81CB9">
            <w:pPr>
              <w:spacing w:before="60" w:after="60"/>
              <w:rPr>
                <w:rFonts w:ascii="Arial" w:eastAsia="Times" w:hAnsi="Arial"/>
                <w:sz w:val="18"/>
              </w:rPr>
            </w:pPr>
            <w:r>
              <w:rPr>
                <w:rFonts w:ascii="Arial" w:eastAsia="Times" w:hAnsi="Arial"/>
                <w:sz w:val="18"/>
              </w:rPr>
              <w:t xml:space="preserve">A radiation dose of 150 Gy is approved by the USDA for this pest. Sweet potatoes have been successfully exported from Hawaii to the U.S. mainland since 2006 using irradiation treatment </w:t>
            </w:r>
            <w:r w:rsidR="009D0CA5">
              <w:rPr>
                <w:rFonts w:ascii="Arial" w:eastAsia="Times" w:hAnsi="Arial"/>
                <w:sz w:val="18"/>
              </w:rPr>
              <w:t>at 150 Gy to control sweet potato vine borer and other pests.</w:t>
            </w:r>
          </w:p>
          <w:p w14:paraId="118A050B" w14:textId="093D7490" w:rsidR="00B222DA" w:rsidRPr="00B222DA" w:rsidRDefault="00B222DA" w:rsidP="003028E1">
            <w:pPr>
              <w:spacing w:before="60" w:after="60"/>
              <w:rPr>
                <w:rFonts w:ascii="Arial" w:eastAsia="Times" w:hAnsi="Arial"/>
                <w:sz w:val="18"/>
              </w:rPr>
            </w:pPr>
          </w:p>
        </w:tc>
      </w:tr>
      <w:tr w:rsidR="005C49E1" w:rsidRPr="00B222DA" w14:paraId="2F38B394" w14:textId="77777777" w:rsidTr="0019346C">
        <w:trPr>
          <w:jc w:val="center"/>
        </w:trPr>
        <w:tc>
          <w:tcPr>
            <w:tcW w:w="0" w:type="auto"/>
          </w:tcPr>
          <w:p w14:paraId="765AF879" w14:textId="77777777" w:rsidR="00B222DA" w:rsidRPr="00B222DA" w:rsidRDefault="00B222DA" w:rsidP="00B222DA">
            <w:pPr>
              <w:spacing w:before="60" w:after="60"/>
              <w:rPr>
                <w:rFonts w:ascii="Arial" w:eastAsia="Times" w:hAnsi="Arial"/>
                <w:sz w:val="18"/>
              </w:rPr>
            </w:pPr>
            <w:r w:rsidRPr="00B222DA">
              <w:rPr>
                <w:rFonts w:ascii="Arial" w:eastAsia="Times" w:hAnsi="Arial"/>
                <w:sz w:val="18"/>
              </w:rPr>
              <w:t>References</w:t>
            </w:r>
          </w:p>
        </w:tc>
        <w:tc>
          <w:tcPr>
            <w:tcW w:w="0" w:type="auto"/>
          </w:tcPr>
          <w:p w14:paraId="47447731" w14:textId="3932AEB3" w:rsidR="00E74B6A" w:rsidRDefault="00BF0C4B" w:rsidP="00E74B6A">
            <w:pPr>
              <w:spacing w:before="60" w:after="60"/>
              <w:rPr>
                <w:rFonts w:ascii="Arial" w:eastAsia="Times" w:hAnsi="Arial"/>
                <w:sz w:val="18"/>
              </w:rPr>
            </w:pPr>
            <w:r>
              <w:rPr>
                <w:rFonts w:ascii="Arial" w:eastAsia="Times" w:hAnsi="Arial"/>
                <w:sz w:val="18"/>
              </w:rPr>
              <w:t xml:space="preserve">Follett, P. A. 2006. Irradiation as a methyl bromide alternative for postharvest control of </w:t>
            </w:r>
            <w:r w:rsidRPr="00F81CB9">
              <w:rPr>
                <w:rFonts w:ascii="Arial" w:eastAsia="Times" w:hAnsi="Arial"/>
                <w:i/>
                <w:sz w:val="18"/>
              </w:rPr>
              <w:t>Omphisa</w:t>
            </w:r>
            <w:r>
              <w:rPr>
                <w:rFonts w:ascii="Arial" w:eastAsia="Times" w:hAnsi="Arial"/>
                <w:sz w:val="18"/>
              </w:rPr>
              <w:t xml:space="preserve"> </w:t>
            </w:r>
            <w:r w:rsidRPr="00F81CB9">
              <w:rPr>
                <w:rFonts w:ascii="Arial" w:eastAsia="Times" w:hAnsi="Arial"/>
                <w:i/>
                <w:sz w:val="18"/>
              </w:rPr>
              <w:t>anastomosalis</w:t>
            </w:r>
            <w:r w:rsidR="00F81CB9">
              <w:rPr>
                <w:rFonts w:ascii="Arial" w:eastAsia="Times" w:hAnsi="Arial"/>
                <w:sz w:val="18"/>
              </w:rPr>
              <w:t xml:space="preserve"> (Lepidoptera: </w:t>
            </w:r>
            <w:r>
              <w:rPr>
                <w:rFonts w:ascii="Arial" w:eastAsia="Times" w:hAnsi="Arial"/>
                <w:sz w:val="18"/>
              </w:rPr>
              <w:t xml:space="preserve">Pyralidae) and </w:t>
            </w:r>
            <w:r w:rsidRPr="00F81CB9">
              <w:rPr>
                <w:rFonts w:ascii="Arial" w:eastAsia="Times" w:hAnsi="Arial"/>
                <w:i/>
                <w:sz w:val="18"/>
              </w:rPr>
              <w:t>Euscepes</w:t>
            </w:r>
            <w:r>
              <w:rPr>
                <w:rFonts w:ascii="Arial" w:eastAsia="Times" w:hAnsi="Arial"/>
                <w:sz w:val="18"/>
              </w:rPr>
              <w:t xml:space="preserve"> </w:t>
            </w:r>
            <w:r w:rsidRPr="00F81CB9">
              <w:rPr>
                <w:rFonts w:ascii="Arial" w:eastAsia="Times" w:hAnsi="Arial"/>
                <w:i/>
                <w:sz w:val="18"/>
              </w:rPr>
              <w:t>postfasciatus</w:t>
            </w:r>
            <w:r>
              <w:rPr>
                <w:rFonts w:ascii="Arial" w:eastAsia="Times" w:hAnsi="Arial"/>
                <w:sz w:val="18"/>
              </w:rPr>
              <w:t xml:space="preserve"> and </w:t>
            </w:r>
            <w:r w:rsidRPr="00F81CB9">
              <w:rPr>
                <w:rFonts w:ascii="Arial" w:eastAsia="Times" w:hAnsi="Arial"/>
                <w:i/>
                <w:sz w:val="18"/>
              </w:rPr>
              <w:t>Cylas</w:t>
            </w:r>
            <w:r>
              <w:rPr>
                <w:rFonts w:ascii="Arial" w:eastAsia="Times" w:hAnsi="Arial"/>
                <w:sz w:val="18"/>
              </w:rPr>
              <w:t xml:space="preserve"> </w:t>
            </w:r>
            <w:r w:rsidRPr="00F81CB9">
              <w:rPr>
                <w:rFonts w:ascii="Arial" w:eastAsia="Times" w:hAnsi="Arial"/>
                <w:i/>
                <w:sz w:val="18"/>
              </w:rPr>
              <w:t>formicarius</w:t>
            </w:r>
            <w:r w:rsidR="00F81CB9">
              <w:rPr>
                <w:rFonts w:ascii="Arial" w:eastAsia="Times" w:hAnsi="Arial"/>
                <w:sz w:val="18"/>
              </w:rPr>
              <w:t xml:space="preserve"> </w:t>
            </w:r>
            <w:r w:rsidR="00F81CB9" w:rsidRPr="00F81CB9">
              <w:rPr>
                <w:rFonts w:ascii="Arial" w:eastAsia="Times" w:hAnsi="Arial"/>
                <w:i/>
                <w:sz w:val="18"/>
              </w:rPr>
              <w:t>elegantulus</w:t>
            </w:r>
            <w:r>
              <w:rPr>
                <w:rFonts w:ascii="Arial" w:eastAsia="Times" w:hAnsi="Arial"/>
                <w:sz w:val="18"/>
              </w:rPr>
              <w:t xml:space="preserve"> (Coleoptera: Curculionidae) in </w:t>
            </w:r>
            <w:r w:rsidR="009D0CA5">
              <w:rPr>
                <w:rFonts w:ascii="Arial" w:eastAsia="Times" w:hAnsi="Arial"/>
                <w:sz w:val="18"/>
              </w:rPr>
              <w:t>sweet potatoes. Journal</w:t>
            </w:r>
            <w:r>
              <w:rPr>
                <w:rFonts w:ascii="Arial" w:eastAsia="Times" w:hAnsi="Arial"/>
                <w:sz w:val="18"/>
              </w:rPr>
              <w:t xml:space="preserve"> of Economic Entomology 99 (1): </w:t>
            </w:r>
            <w:r w:rsidR="00F81CB9">
              <w:rPr>
                <w:rFonts w:ascii="Arial" w:eastAsia="Times" w:hAnsi="Arial"/>
                <w:sz w:val="18"/>
              </w:rPr>
              <w:t xml:space="preserve">32-37. </w:t>
            </w:r>
          </w:p>
          <w:p w14:paraId="24CECA91" w14:textId="77777777" w:rsidR="00E74B6A" w:rsidRPr="00E74B6A" w:rsidRDefault="00E74B6A" w:rsidP="00E74B6A">
            <w:pPr>
              <w:spacing w:before="60" w:after="60"/>
              <w:rPr>
                <w:rFonts w:ascii="Arial" w:eastAsia="Times" w:hAnsi="Arial"/>
                <w:sz w:val="18"/>
              </w:rPr>
            </w:pPr>
          </w:p>
          <w:p w14:paraId="6864E902" w14:textId="77777777" w:rsidR="00E74B6A" w:rsidRDefault="00E74B6A" w:rsidP="00E74B6A">
            <w:pPr>
              <w:tabs>
                <w:tab w:val="num" w:pos="810"/>
              </w:tabs>
              <w:rPr>
                <w:rFonts w:ascii="Arial" w:hAnsi="Arial" w:cs="Arial"/>
                <w:sz w:val="18"/>
                <w:szCs w:val="18"/>
              </w:rPr>
            </w:pPr>
            <w:r>
              <w:rPr>
                <w:rFonts w:ascii="Arial" w:hAnsi="Arial" w:cs="Arial"/>
                <w:sz w:val="18"/>
                <w:szCs w:val="18"/>
              </w:rPr>
              <w:t>Wall, M. M. 2005. Storage quality and composition of sweetpotato roots after quarantine treatment using low doses of x-ray irradiation. HortScience 40: 424-427.</w:t>
            </w:r>
          </w:p>
          <w:p w14:paraId="34B87E37" w14:textId="77777777" w:rsidR="00E74B6A" w:rsidRDefault="00E74B6A" w:rsidP="00E74B6A">
            <w:pPr>
              <w:tabs>
                <w:tab w:val="num" w:pos="810"/>
              </w:tabs>
              <w:rPr>
                <w:rFonts w:ascii="Arial" w:hAnsi="Arial" w:cs="Arial"/>
                <w:sz w:val="18"/>
                <w:szCs w:val="18"/>
              </w:rPr>
            </w:pPr>
          </w:p>
          <w:p w14:paraId="010DCB50" w14:textId="024BE5B8" w:rsidR="00F81CB9" w:rsidRDefault="00F81CB9" w:rsidP="00E74B6A">
            <w:pPr>
              <w:tabs>
                <w:tab w:val="num" w:pos="810"/>
              </w:tabs>
              <w:rPr>
                <w:rFonts w:ascii="Arial" w:hAnsi="Arial" w:cs="Arial"/>
                <w:sz w:val="18"/>
                <w:szCs w:val="18"/>
              </w:rPr>
            </w:pPr>
            <w:r>
              <w:rPr>
                <w:rFonts w:ascii="Arial" w:hAnsi="Arial" w:cs="Arial"/>
                <w:sz w:val="18"/>
                <w:szCs w:val="18"/>
              </w:rPr>
              <w:t xml:space="preserve">Barkai-Golan, R. and P. A Follett. 2017. </w:t>
            </w:r>
            <w:r w:rsidRPr="00760D3D">
              <w:rPr>
                <w:rFonts w:ascii="Arial" w:hAnsi="Arial" w:cs="Arial"/>
                <w:i/>
                <w:sz w:val="18"/>
                <w:szCs w:val="18"/>
              </w:rPr>
              <w:t>Irradiation for Quality Improvement, Microbial Safety and Phytosanitation of Fresh Produce</w:t>
            </w:r>
            <w:r>
              <w:rPr>
                <w:rFonts w:ascii="Arial" w:hAnsi="Arial" w:cs="Arial"/>
                <w:sz w:val="18"/>
                <w:szCs w:val="18"/>
              </w:rPr>
              <w:t xml:space="preserve">. Academic Press, Elsevier: Amsterdam. </w:t>
            </w:r>
          </w:p>
          <w:p w14:paraId="1AFB2149" w14:textId="7DFBFDCC" w:rsidR="00F81CB9" w:rsidRPr="00295905" w:rsidRDefault="00F81CB9" w:rsidP="00295905">
            <w:pPr>
              <w:tabs>
                <w:tab w:val="num" w:pos="810"/>
              </w:tabs>
              <w:rPr>
                <w:rFonts w:ascii="Arial" w:hAnsi="Arial" w:cs="Arial"/>
                <w:sz w:val="18"/>
                <w:szCs w:val="18"/>
              </w:rPr>
            </w:pPr>
          </w:p>
        </w:tc>
      </w:tr>
    </w:tbl>
    <w:p w14:paraId="2D4E083D" w14:textId="77777777" w:rsidR="00B222DA" w:rsidRPr="00B222DA" w:rsidRDefault="00B222DA" w:rsidP="00B222DA"/>
    <w:p w14:paraId="259ECCFA" w14:textId="1EE2B9F1" w:rsidR="00B222DA" w:rsidRPr="00B222DA" w:rsidRDefault="00B222DA" w:rsidP="00B222DA">
      <w:pPr>
        <w:spacing w:after="180"/>
        <w:rPr>
          <w:rFonts w:eastAsia="Times"/>
        </w:rPr>
      </w:pPr>
      <w:r w:rsidRPr="00B222DA">
        <w:rPr>
          <w:rFonts w:eastAsia="Times"/>
        </w:rPr>
        <w:t xml:space="preserve">The following form must be completed in accordance with </w:t>
      </w:r>
      <w:hyperlink r:id="rId12" w:history="1">
        <w:r w:rsidRPr="00B222DA">
          <w:rPr>
            <w:rFonts w:eastAsia="Times"/>
            <w:color w:val="3366FF"/>
            <w:u w:val="single"/>
          </w:rPr>
          <w:t xml:space="preserve">ISPM 28 </w:t>
        </w:r>
        <w:r w:rsidRPr="00B222DA">
          <w:rPr>
            <w:rFonts w:eastAsia="Times"/>
            <w:i/>
            <w:color w:val="3366FF"/>
            <w:u w:val="single"/>
          </w:rPr>
          <w:t>Phytosanitary treatments for regulated pests</w:t>
        </w:r>
      </w:hyperlink>
      <w:r w:rsidRPr="00B222DA">
        <w:rPr>
          <w:rFonts w:eastAsia="Times"/>
        </w:rPr>
        <w:t xml:space="preserve">, the IPPC Strategic Framework and the </w:t>
      </w:r>
      <w:r w:rsidRPr="00B222DA">
        <w:rPr>
          <w:rFonts w:eastAsia="Times"/>
          <w:i/>
        </w:rPr>
        <w:t>Procedure and criteria for identifying topics for inclusion in the IPPC standard setting work programme</w:t>
      </w:r>
      <w:r w:rsidR="003028E1">
        <w:rPr>
          <w:rFonts w:eastAsia="Times"/>
        </w:rPr>
        <w:t>.</w:t>
      </w:r>
    </w:p>
    <w:p w14:paraId="6986FB64" w14:textId="77777777" w:rsidR="00B222DA" w:rsidRPr="00B222DA" w:rsidRDefault="00B222DA" w:rsidP="00B222DA">
      <w:pPr>
        <w:keepNext/>
        <w:spacing w:after="180"/>
        <w:rPr>
          <w:rFonts w:eastAsia="Times"/>
        </w:rPr>
      </w:pPr>
      <w:r w:rsidRPr="00B222DA">
        <w:rPr>
          <w:rFonts w:eastAsia="Times"/>
        </w:rPr>
        <w:t>The following form refers to the relevant sections of ISPM 28 and are numbered accordingly.</w:t>
      </w:r>
    </w:p>
    <w:tbl>
      <w:tblPr>
        <w:tblW w:w="0" w:type="auto"/>
        <w:jc w:val="center"/>
        <w:tblBorders>
          <w:top w:val="single" w:sz="4" w:space="0" w:color="auto"/>
          <w:bottom w:val="single" w:sz="4" w:space="0" w:color="auto"/>
          <w:insideH w:val="single" w:sz="4" w:space="0" w:color="auto"/>
          <w:insideV w:val="dashSmallGap" w:sz="4" w:space="0" w:color="auto"/>
        </w:tblBorders>
        <w:tblCellMar>
          <w:left w:w="57" w:type="dxa"/>
          <w:right w:w="57" w:type="dxa"/>
        </w:tblCellMar>
        <w:tblLook w:val="01E0" w:firstRow="1" w:lastRow="1" w:firstColumn="1" w:lastColumn="1" w:noHBand="0" w:noVBand="0"/>
      </w:tblPr>
      <w:tblGrid>
        <w:gridCol w:w="9360"/>
      </w:tblGrid>
      <w:tr w:rsidR="00B222DA" w:rsidRPr="00B222DA" w14:paraId="5FBF1774" w14:textId="77777777" w:rsidTr="0019346C">
        <w:trPr>
          <w:jc w:val="center"/>
        </w:trPr>
        <w:tc>
          <w:tcPr>
            <w:tcW w:w="0" w:type="auto"/>
            <w:shd w:val="clear" w:color="auto" w:fill="244061"/>
          </w:tcPr>
          <w:p w14:paraId="7A6715DF" w14:textId="77777777" w:rsidR="00B222DA" w:rsidRPr="00B222DA" w:rsidRDefault="00B222DA" w:rsidP="00B222DA">
            <w:pPr>
              <w:rPr>
                <w:rFonts w:ascii="Arial" w:eastAsia="Times" w:hAnsi="Arial"/>
                <w:b/>
                <w:color w:val="FFFFFF"/>
                <w:sz w:val="18"/>
                <w:szCs w:val="18"/>
              </w:rPr>
            </w:pPr>
            <w:r w:rsidRPr="00B222DA">
              <w:rPr>
                <w:rFonts w:ascii="Arial" w:eastAsia="Times" w:hAnsi="Arial"/>
                <w:b/>
                <w:color w:val="FFFFFF"/>
                <w:sz w:val="18"/>
                <w:szCs w:val="18"/>
              </w:rPr>
              <w:t>3.2</w:t>
            </w:r>
            <w:r w:rsidRPr="00B222DA">
              <w:rPr>
                <w:rFonts w:ascii="Arial" w:eastAsia="Times" w:hAnsi="Arial"/>
                <w:b/>
                <w:color w:val="FFFFFF"/>
                <w:sz w:val="18"/>
                <w:szCs w:val="18"/>
              </w:rPr>
              <w:tab/>
              <w:t>Efficacy data in support of the submission of a phytosanitary treatment</w:t>
            </w:r>
          </w:p>
        </w:tc>
      </w:tr>
      <w:tr w:rsidR="00B222DA" w:rsidRPr="00B222DA" w14:paraId="5C27AA87" w14:textId="77777777" w:rsidTr="0019346C">
        <w:trPr>
          <w:jc w:val="center"/>
        </w:trPr>
        <w:tc>
          <w:tcPr>
            <w:tcW w:w="0" w:type="auto"/>
            <w:tcBorders>
              <w:bottom w:val="single" w:sz="6" w:space="0" w:color="auto"/>
            </w:tcBorders>
            <w:shd w:val="clear" w:color="auto" w:fill="auto"/>
          </w:tcPr>
          <w:p w14:paraId="40F39854" w14:textId="77777777" w:rsidR="00B222DA" w:rsidRPr="00B222DA" w:rsidRDefault="00B222DA" w:rsidP="00B222DA">
            <w:pPr>
              <w:rPr>
                <w:rFonts w:ascii="Arial" w:eastAsia="Times" w:hAnsi="Arial"/>
                <w:sz w:val="18"/>
                <w:szCs w:val="18"/>
              </w:rPr>
            </w:pPr>
            <w:r w:rsidRPr="00B222DA">
              <w:rPr>
                <w:rFonts w:ascii="Arial" w:eastAsia="Times" w:hAnsi="Arial"/>
                <w:sz w:val="18"/>
                <w:szCs w:val="18"/>
              </w:rPr>
              <w:t>The source of all efficacy data (published or unpublished) should be provided in the submission. Supporting data should be presented clearly and systematically.</w:t>
            </w:r>
          </w:p>
        </w:tc>
      </w:tr>
      <w:tr w:rsidR="00B222DA" w:rsidRPr="00B222DA" w14:paraId="5921EA27" w14:textId="77777777" w:rsidTr="0019346C">
        <w:trPr>
          <w:jc w:val="center"/>
        </w:trPr>
        <w:tc>
          <w:tcPr>
            <w:tcW w:w="0" w:type="auto"/>
            <w:tcBorders>
              <w:top w:val="single" w:sz="6" w:space="0" w:color="auto"/>
              <w:left w:val="single" w:sz="6" w:space="0" w:color="auto"/>
              <w:bottom w:val="single" w:sz="6" w:space="0" w:color="auto"/>
              <w:right w:val="single" w:sz="6" w:space="0" w:color="auto"/>
            </w:tcBorders>
            <w:shd w:val="clear" w:color="auto" w:fill="365F91"/>
          </w:tcPr>
          <w:p w14:paraId="78C5D8FA" w14:textId="77777777" w:rsidR="00B222DA" w:rsidRPr="00B222DA" w:rsidRDefault="00B222DA" w:rsidP="00B222DA">
            <w:pPr>
              <w:rPr>
                <w:rFonts w:ascii="Arial" w:eastAsia="Times" w:hAnsi="Arial"/>
                <w:b/>
                <w:color w:val="FFFFFF"/>
                <w:sz w:val="18"/>
                <w:szCs w:val="18"/>
              </w:rPr>
            </w:pPr>
            <w:r w:rsidRPr="00B222DA">
              <w:rPr>
                <w:rFonts w:ascii="Arial" w:eastAsia="Times" w:hAnsi="Arial"/>
                <w:b/>
                <w:color w:val="FFFFFF"/>
                <w:sz w:val="18"/>
                <w:szCs w:val="18"/>
              </w:rPr>
              <w:t>3.2.1</w:t>
            </w:r>
            <w:r w:rsidRPr="00B222DA">
              <w:rPr>
                <w:rFonts w:ascii="Arial" w:eastAsia="Times" w:hAnsi="Arial"/>
                <w:b/>
                <w:color w:val="FFFFFF"/>
                <w:sz w:val="18"/>
                <w:szCs w:val="18"/>
              </w:rPr>
              <w:tab/>
              <w:t>Efficacy data under laboratory/controlled conditions (Treatments may be considered without efficacy data under laboratory/controlled conditions if sufficient efficacy data is available from the operational application of the treatment (section 3.2.2) and if no data under laboratory/controlled conditions exists this section may be left blank.)</w:t>
            </w:r>
          </w:p>
        </w:tc>
      </w:tr>
      <w:tr w:rsidR="00B222DA" w:rsidRPr="00B222DA" w14:paraId="528F836F" w14:textId="77777777" w:rsidTr="0019346C">
        <w:trPr>
          <w:jc w:val="center"/>
        </w:trPr>
        <w:tc>
          <w:tcPr>
            <w:tcW w:w="0" w:type="auto"/>
            <w:tcBorders>
              <w:top w:val="single" w:sz="6" w:space="0" w:color="auto"/>
              <w:bottom w:val="single" w:sz="4" w:space="0" w:color="auto"/>
            </w:tcBorders>
            <w:shd w:val="clear" w:color="auto" w:fill="B7D4FF"/>
          </w:tcPr>
          <w:p w14:paraId="0520B369" w14:textId="77777777" w:rsidR="00B222DA" w:rsidRPr="00B222DA" w:rsidRDefault="00B222DA" w:rsidP="00B222DA">
            <w:pPr>
              <w:rPr>
                <w:rFonts w:ascii="Arial" w:eastAsia="Times" w:hAnsi="Arial"/>
                <w:caps/>
                <w:sz w:val="18"/>
                <w:szCs w:val="18"/>
              </w:rPr>
            </w:pPr>
            <w:r w:rsidRPr="00B222DA">
              <w:rPr>
                <w:rFonts w:ascii="Arial" w:eastAsia="Times" w:hAnsi="Arial"/>
                <w:bCs/>
                <w:sz w:val="18"/>
                <w:szCs w:val="18"/>
              </w:rPr>
              <w:t>Pest information</w:t>
            </w:r>
          </w:p>
        </w:tc>
      </w:tr>
      <w:tr w:rsidR="00B222DA" w:rsidRPr="00B222DA" w14:paraId="57B5CE04" w14:textId="77777777" w:rsidTr="0019346C">
        <w:trPr>
          <w:jc w:val="center"/>
        </w:trPr>
        <w:tc>
          <w:tcPr>
            <w:tcW w:w="0" w:type="auto"/>
            <w:shd w:val="clear" w:color="auto" w:fill="D9E8FF"/>
          </w:tcPr>
          <w:p w14:paraId="66B20D51" w14:textId="77777777" w:rsidR="00B222DA" w:rsidRPr="00B222DA" w:rsidRDefault="00B222DA" w:rsidP="00B222DA">
            <w:pPr>
              <w:rPr>
                <w:rFonts w:ascii="Arial" w:eastAsia="Times" w:hAnsi="Arial"/>
                <w:caps/>
                <w:sz w:val="18"/>
                <w:szCs w:val="18"/>
              </w:rPr>
            </w:pPr>
            <w:r w:rsidRPr="00B222DA">
              <w:rPr>
                <w:rFonts w:ascii="Arial" w:eastAsia="Times" w:hAnsi="Arial"/>
                <w:sz w:val="18"/>
                <w:szCs w:val="18"/>
              </w:rPr>
              <w:t>Identity of the pest to the appropriate level, life stage, and if a laboratory or field strain was used</w:t>
            </w:r>
          </w:p>
        </w:tc>
      </w:tr>
      <w:tr w:rsidR="00B222DA" w:rsidRPr="00B222DA" w14:paraId="38FDFB9B" w14:textId="77777777" w:rsidTr="0019346C">
        <w:trPr>
          <w:jc w:val="center"/>
        </w:trPr>
        <w:tc>
          <w:tcPr>
            <w:tcW w:w="0" w:type="auto"/>
            <w:tcBorders>
              <w:bottom w:val="single" w:sz="4" w:space="0" w:color="auto"/>
            </w:tcBorders>
          </w:tcPr>
          <w:p w14:paraId="74AD5760" w14:textId="7612AF2E" w:rsidR="00B222DA" w:rsidRPr="00B222DA" w:rsidRDefault="00C815C5" w:rsidP="00B222DA">
            <w:pPr>
              <w:rPr>
                <w:rFonts w:ascii="Arial" w:eastAsia="Times" w:hAnsi="Arial"/>
                <w:caps/>
                <w:sz w:val="18"/>
                <w:szCs w:val="18"/>
              </w:rPr>
            </w:pPr>
            <w:r>
              <w:rPr>
                <w:rFonts w:ascii="Arial" w:eastAsia="Times" w:hAnsi="Arial"/>
                <w:sz w:val="18"/>
                <w:szCs w:val="18"/>
              </w:rPr>
              <w:t xml:space="preserve">A field strain of </w:t>
            </w:r>
            <w:r w:rsidRPr="007533CF">
              <w:rPr>
                <w:rFonts w:ascii="Arial" w:eastAsia="Times" w:hAnsi="Arial"/>
                <w:i/>
                <w:sz w:val="18"/>
                <w:szCs w:val="18"/>
              </w:rPr>
              <w:t>Omphisa anastomosalis</w:t>
            </w:r>
            <w:r>
              <w:rPr>
                <w:rFonts w:ascii="Arial" w:eastAsia="Times" w:hAnsi="Arial"/>
                <w:sz w:val="18"/>
                <w:szCs w:val="18"/>
              </w:rPr>
              <w:t xml:space="preserve"> was used in all tests. Eggs, larvae, and pupae were irradiated at various doses. </w:t>
            </w:r>
          </w:p>
        </w:tc>
      </w:tr>
      <w:tr w:rsidR="00B222DA" w:rsidRPr="00B222DA" w14:paraId="57B3E7ED" w14:textId="77777777" w:rsidTr="0019346C">
        <w:trPr>
          <w:jc w:val="center"/>
        </w:trPr>
        <w:tc>
          <w:tcPr>
            <w:tcW w:w="0" w:type="auto"/>
            <w:shd w:val="clear" w:color="auto" w:fill="D9E8FF"/>
          </w:tcPr>
          <w:p w14:paraId="02AA3B5C" w14:textId="77777777" w:rsidR="00B222DA" w:rsidRPr="00B222DA" w:rsidRDefault="00B222DA" w:rsidP="00B222DA">
            <w:pPr>
              <w:rPr>
                <w:rFonts w:ascii="Arial" w:eastAsia="Times" w:hAnsi="Arial"/>
                <w:caps/>
                <w:sz w:val="18"/>
                <w:szCs w:val="18"/>
              </w:rPr>
            </w:pPr>
            <w:r w:rsidRPr="00B222DA">
              <w:rPr>
                <w:rFonts w:ascii="Arial" w:eastAsia="Times" w:hAnsi="Arial"/>
                <w:sz w:val="18"/>
                <w:szCs w:val="18"/>
              </w:rPr>
              <w:t>Conditions under which the pests are cultured, reared or grown</w:t>
            </w:r>
          </w:p>
        </w:tc>
      </w:tr>
      <w:tr w:rsidR="00B222DA" w:rsidRPr="00B222DA" w14:paraId="3147BD42" w14:textId="77777777" w:rsidTr="0019346C">
        <w:trPr>
          <w:jc w:val="center"/>
        </w:trPr>
        <w:tc>
          <w:tcPr>
            <w:tcW w:w="0" w:type="auto"/>
            <w:tcBorders>
              <w:bottom w:val="single" w:sz="4" w:space="0" w:color="auto"/>
            </w:tcBorders>
          </w:tcPr>
          <w:p w14:paraId="2BD54F16" w14:textId="59CE57D1" w:rsidR="00B222DA" w:rsidRPr="00B222DA" w:rsidRDefault="0099604B" w:rsidP="00C815C5">
            <w:pPr>
              <w:rPr>
                <w:rFonts w:ascii="Arial" w:eastAsia="Times" w:hAnsi="Arial"/>
                <w:caps/>
                <w:sz w:val="18"/>
                <w:szCs w:val="18"/>
              </w:rPr>
            </w:pPr>
            <w:r w:rsidRPr="00FE6F21">
              <w:rPr>
                <w:rFonts w:ascii="Arial" w:eastAsia="Times" w:hAnsi="Arial"/>
                <w:sz w:val="18"/>
                <w:szCs w:val="18"/>
              </w:rPr>
              <w:t>Rear</w:t>
            </w:r>
            <w:r w:rsidR="00DE5283">
              <w:rPr>
                <w:rFonts w:ascii="Arial" w:eastAsia="Times" w:hAnsi="Arial"/>
                <w:sz w:val="18"/>
                <w:szCs w:val="18"/>
              </w:rPr>
              <w:t>ed in the laboratory on</w:t>
            </w:r>
            <w:r w:rsidRPr="00FE6F21">
              <w:rPr>
                <w:rFonts w:ascii="Arial" w:eastAsia="Times" w:hAnsi="Arial"/>
                <w:sz w:val="18"/>
                <w:szCs w:val="18"/>
              </w:rPr>
              <w:t xml:space="preserve"> </w:t>
            </w:r>
            <w:r w:rsidR="00C815C5">
              <w:rPr>
                <w:rFonts w:ascii="Arial" w:eastAsia="Times" w:hAnsi="Arial"/>
                <w:sz w:val="18"/>
                <w:szCs w:val="18"/>
              </w:rPr>
              <w:t>sweet potato roots (the natural host)</w:t>
            </w:r>
            <w:r w:rsidR="007533CF">
              <w:rPr>
                <w:rFonts w:ascii="Arial" w:eastAsia="Times" w:hAnsi="Arial"/>
                <w:sz w:val="18"/>
                <w:szCs w:val="18"/>
              </w:rPr>
              <w:t xml:space="preserve"> in plastic containers</w:t>
            </w:r>
            <w:r w:rsidR="00C815C5">
              <w:rPr>
                <w:rFonts w:ascii="Arial" w:eastAsia="Times" w:hAnsi="Arial"/>
                <w:sz w:val="18"/>
                <w:szCs w:val="18"/>
              </w:rPr>
              <w:t>.</w:t>
            </w:r>
          </w:p>
        </w:tc>
      </w:tr>
      <w:tr w:rsidR="00B222DA" w:rsidRPr="00B222DA" w14:paraId="7D05D558" w14:textId="77777777" w:rsidTr="0019346C">
        <w:trPr>
          <w:jc w:val="center"/>
        </w:trPr>
        <w:tc>
          <w:tcPr>
            <w:tcW w:w="0" w:type="auto"/>
            <w:shd w:val="clear" w:color="auto" w:fill="D9E8FF"/>
          </w:tcPr>
          <w:p w14:paraId="283464A5" w14:textId="77777777" w:rsidR="00B222DA" w:rsidRPr="00B222DA" w:rsidRDefault="00B222DA" w:rsidP="00B222DA">
            <w:pPr>
              <w:rPr>
                <w:rFonts w:ascii="Arial" w:eastAsia="Times" w:hAnsi="Arial"/>
                <w:caps/>
                <w:sz w:val="18"/>
                <w:szCs w:val="18"/>
              </w:rPr>
            </w:pPr>
            <w:r w:rsidRPr="00B222DA">
              <w:rPr>
                <w:rFonts w:ascii="Arial" w:eastAsia="Times" w:hAnsi="Arial"/>
                <w:sz w:val="18"/>
                <w:szCs w:val="18"/>
              </w:rPr>
              <w:t>Biological traits of the pest relevant to the treatment</w:t>
            </w:r>
          </w:p>
        </w:tc>
      </w:tr>
      <w:tr w:rsidR="00B222DA" w:rsidRPr="00B222DA" w14:paraId="3A246FCD" w14:textId="77777777" w:rsidTr="0019346C">
        <w:trPr>
          <w:jc w:val="center"/>
        </w:trPr>
        <w:tc>
          <w:tcPr>
            <w:tcW w:w="0" w:type="auto"/>
            <w:tcBorders>
              <w:bottom w:val="single" w:sz="4" w:space="0" w:color="auto"/>
            </w:tcBorders>
          </w:tcPr>
          <w:p w14:paraId="63D69524" w14:textId="328DF31F" w:rsidR="00B222DA" w:rsidRPr="00B222DA" w:rsidRDefault="00C815C5" w:rsidP="00DE5283">
            <w:pPr>
              <w:rPr>
                <w:rFonts w:ascii="Arial" w:eastAsia="Times" w:hAnsi="Arial"/>
                <w:caps/>
                <w:sz w:val="18"/>
                <w:szCs w:val="18"/>
              </w:rPr>
            </w:pPr>
            <w:r>
              <w:rPr>
                <w:rFonts w:ascii="Arial" w:eastAsia="Times" w:hAnsi="Arial"/>
                <w:sz w:val="18"/>
                <w:szCs w:val="18"/>
              </w:rPr>
              <w:t>Eggs, larvae, and pupae may be present on sweet potato roots (the traded commodity).</w:t>
            </w:r>
          </w:p>
        </w:tc>
      </w:tr>
      <w:tr w:rsidR="00B222DA" w:rsidRPr="00B222DA" w14:paraId="50D90C35" w14:textId="77777777" w:rsidTr="0019346C">
        <w:trPr>
          <w:jc w:val="center"/>
        </w:trPr>
        <w:tc>
          <w:tcPr>
            <w:tcW w:w="0" w:type="auto"/>
            <w:shd w:val="clear" w:color="auto" w:fill="D9E8FF"/>
          </w:tcPr>
          <w:p w14:paraId="22E1F0A1" w14:textId="77777777" w:rsidR="00B222DA" w:rsidRPr="00B222DA" w:rsidRDefault="00B222DA" w:rsidP="00B222DA">
            <w:pPr>
              <w:rPr>
                <w:rFonts w:ascii="Arial" w:eastAsia="Times" w:hAnsi="Arial"/>
                <w:caps/>
                <w:sz w:val="18"/>
                <w:szCs w:val="18"/>
              </w:rPr>
            </w:pPr>
            <w:r w:rsidRPr="00B222DA">
              <w:rPr>
                <w:rFonts w:ascii="Arial" w:eastAsia="Times" w:hAnsi="Arial"/>
                <w:sz w:val="18"/>
                <w:szCs w:val="18"/>
              </w:rPr>
              <w:t>Method of natural or artificial infestation</w:t>
            </w:r>
          </w:p>
        </w:tc>
      </w:tr>
      <w:tr w:rsidR="00B222DA" w:rsidRPr="00B222DA" w14:paraId="32B084C8" w14:textId="77777777" w:rsidTr="0019346C">
        <w:trPr>
          <w:jc w:val="center"/>
        </w:trPr>
        <w:tc>
          <w:tcPr>
            <w:tcW w:w="0" w:type="auto"/>
            <w:tcBorders>
              <w:bottom w:val="single" w:sz="4" w:space="0" w:color="auto"/>
            </w:tcBorders>
          </w:tcPr>
          <w:p w14:paraId="31B61E2D" w14:textId="2DD8DBF8" w:rsidR="00B222DA" w:rsidRPr="00B222DA" w:rsidRDefault="00C815C5" w:rsidP="00C815C5">
            <w:pPr>
              <w:rPr>
                <w:rFonts w:ascii="Arial" w:eastAsia="Times" w:hAnsi="Arial"/>
                <w:caps/>
                <w:sz w:val="18"/>
                <w:szCs w:val="18"/>
              </w:rPr>
            </w:pPr>
            <w:r>
              <w:rPr>
                <w:rFonts w:ascii="Arial" w:eastAsia="Times" w:hAnsi="Arial"/>
                <w:sz w:val="18"/>
                <w:szCs w:val="18"/>
              </w:rPr>
              <w:t>Natural infestation – adult moths laid eggs on sweet potato roots in plastic containers and individuals were reared to the appropriate life stage before treatment.</w:t>
            </w:r>
          </w:p>
        </w:tc>
      </w:tr>
      <w:tr w:rsidR="00B222DA" w:rsidRPr="00B222DA" w14:paraId="6D9576F0" w14:textId="77777777" w:rsidTr="0019346C">
        <w:trPr>
          <w:jc w:val="center"/>
        </w:trPr>
        <w:tc>
          <w:tcPr>
            <w:tcW w:w="0" w:type="auto"/>
            <w:shd w:val="clear" w:color="auto" w:fill="D9E8FF"/>
          </w:tcPr>
          <w:p w14:paraId="38E2BDBB" w14:textId="77777777" w:rsidR="00B222DA" w:rsidRPr="00B222DA" w:rsidRDefault="00B222DA" w:rsidP="00B222DA">
            <w:pPr>
              <w:rPr>
                <w:rFonts w:ascii="Arial" w:eastAsia="Times" w:hAnsi="Arial"/>
                <w:caps/>
                <w:sz w:val="18"/>
                <w:szCs w:val="18"/>
              </w:rPr>
            </w:pPr>
            <w:r w:rsidRPr="00B222DA">
              <w:rPr>
                <w:rFonts w:ascii="Arial" w:eastAsia="Times" w:hAnsi="Arial"/>
                <w:sz w:val="18"/>
                <w:szCs w:val="18"/>
              </w:rPr>
              <w:t>Determination of most resistant species/life stage (in the regulated article where appropriate)</w:t>
            </w:r>
          </w:p>
        </w:tc>
      </w:tr>
      <w:tr w:rsidR="00B222DA" w:rsidRPr="00B222DA" w14:paraId="2A7AAC5C" w14:textId="77777777" w:rsidTr="0019346C">
        <w:trPr>
          <w:jc w:val="center"/>
        </w:trPr>
        <w:tc>
          <w:tcPr>
            <w:tcW w:w="0" w:type="auto"/>
            <w:tcBorders>
              <w:bottom w:val="single" w:sz="4" w:space="0" w:color="auto"/>
            </w:tcBorders>
          </w:tcPr>
          <w:p w14:paraId="1A00C462" w14:textId="6370955F" w:rsidR="00B222DA" w:rsidRPr="00B222DA" w:rsidRDefault="007533CF" w:rsidP="00DE5283">
            <w:pPr>
              <w:rPr>
                <w:rFonts w:ascii="Arial" w:eastAsia="Times" w:hAnsi="Arial"/>
                <w:sz w:val="18"/>
                <w:szCs w:val="18"/>
              </w:rPr>
            </w:pPr>
            <w:r>
              <w:rPr>
                <w:rFonts w:ascii="Arial" w:eastAsia="Times" w:hAnsi="Arial"/>
                <w:sz w:val="18"/>
                <w:szCs w:val="18"/>
              </w:rPr>
              <w:t xml:space="preserve">Experiments </w:t>
            </w:r>
            <w:r w:rsidR="00CF3160">
              <w:rPr>
                <w:rFonts w:ascii="Arial" w:eastAsia="Times" w:hAnsi="Arial"/>
                <w:sz w:val="18"/>
                <w:szCs w:val="18"/>
              </w:rPr>
              <w:t xml:space="preserve">using naturally infested sweet potatoes </w:t>
            </w:r>
            <w:r>
              <w:rPr>
                <w:rFonts w:ascii="Arial" w:eastAsia="Times" w:hAnsi="Arial"/>
                <w:sz w:val="18"/>
                <w:szCs w:val="18"/>
              </w:rPr>
              <w:t>showed that radiation tolerance increased with age, and the late pupal stage was the most tolerant (Fig. 1, Follett 2006)</w:t>
            </w:r>
            <w:r w:rsidR="00CF3160">
              <w:rPr>
                <w:rFonts w:ascii="Arial" w:eastAsia="Times" w:hAnsi="Arial"/>
                <w:sz w:val="18"/>
                <w:szCs w:val="18"/>
              </w:rPr>
              <w:t>.</w:t>
            </w:r>
          </w:p>
        </w:tc>
      </w:tr>
      <w:tr w:rsidR="00B222DA" w:rsidRPr="00B222DA" w14:paraId="23A86887" w14:textId="77777777" w:rsidTr="0019346C">
        <w:trPr>
          <w:jc w:val="center"/>
        </w:trPr>
        <w:tc>
          <w:tcPr>
            <w:tcW w:w="0" w:type="auto"/>
            <w:tcBorders>
              <w:bottom w:val="single" w:sz="4" w:space="0" w:color="auto"/>
            </w:tcBorders>
            <w:shd w:val="clear" w:color="auto" w:fill="B7D4FF"/>
          </w:tcPr>
          <w:p w14:paraId="3F330736" w14:textId="77777777" w:rsidR="00B222DA" w:rsidRPr="00B222DA" w:rsidRDefault="00B222DA" w:rsidP="00B222DA">
            <w:pPr>
              <w:rPr>
                <w:rFonts w:ascii="Arial" w:eastAsia="Times" w:hAnsi="Arial"/>
                <w:sz w:val="18"/>
                <w:szCs w:val="18"/>
              </w:rPr>
            </w:pPr>
            <w:r w:rsidRPr="00B222DA">
              <w:rPr>
                <w:rFonts w:ascii="Arial" w:eastAsia="Times" w:hAnsi="Arial"/>
                <w:bCs/>
                <w:sz w:val="18"/>
                <w:szCs w:val="18"/>
              </w:rPr>
              <w:t>Regulated article information</w:t>
            </w:r>
          </w:p>
        </w:tc>
      </w:tr>
      <w:tr w:rsidR="00B222DA" w:rsidRPr="00B222DA" w14:paraId="48219ED2" w14:textId="77777777" w:rsidTr="0019346C">
        <w:trPr>
          <w:jc w:val="center"/>
        </w:trPr>
        <w:tc>
          <w:tcPr>
            <w:tcW w:w="0" w:type="auto"/>
            <w:shd w:val="clear" w:color="auto" w:fill="D9E8FF"/>
          </w:tcPr>
          <w:p w14:paraId="0EBEC894" w14:textId="77777777" w:rsidR="00B222DA" w:rsidRPr="00B222DA" w:rsidRDefault="00B222DA" w:rsidP="00B222DA">
            <w:pPr>
              <w:rPr>
                <w:rFonts w:ascii="Arial" w:eastAsia="Times" w:hAnsi="Arial"/>
                <w:sz w:val="18"/>
                <w:szCs w:val="18"/>
              </w:rPr>
            </w:pPr>
            <w:r w:rsidRPr="00B222DA">
              <w:rPr>
                <w:rFonts w:ascii="Arial" w:eastAsia="Times" w:hAnsi="Arial"/>
                <w:sz w:val="18"/>
                <w:szCs w:val="18"/>
              </w:rPr>
              <w:t>Type of regulated article and intended use</w:t>
            </w:r>
          </w:p>
        </w:tc>
      </w:tr>
      <w:tr w:rsidR="00B222DA" w:rsidRPr="00B222DA" w14:paraId="64F53510" w14:textId="77777777" w:rsidTr="0019346C">
        <w:trPr>
          <w:jc w:val="center"/>
        </w:trPr>
        <w:tc>
          <w:tcPr>
            <w:tcW w:w="0" w:type="auto"/>
            <w:tcBorders>
              <w:bottom w:val="single" w:sz="4" w:space="0" w:color="auto"/>
            </w:tcBorders>
          </w:tcPr>
          <w:p w14:paraId="4CD6BBF3" w14:textId="0B631966" w:rsidR="00B222DA" w:rsidRPr="00B222DA" w:rsidRDefault="00C815C5" w:rsidP="00B222DA">
            <w:pPr>
              <w:rPr>
                <w:rFonts w:ascii="Arial" w:eastAsia="Times" w:hAnsi="Arial"/>
                <w:sz w:val="18"/>
                <w:szCs w:val="18"/>
              </w:rPr>
            </w:pPr>
            <w:r>
              <w:rPr>
                <w:rFonts w:ascii="Arial" w:eastAsia="Times" w:hAnsi="Arial"/>
                <w:sz w:val="18"/>
                <w:szCs w:val="18"/>
              </w:rPr>
              <w:t xml:space="preserve">Sweet potato roots, for </w:t>
            </w:r>
            <w:r w:rsidR="007533CF">
              <w:rPr>
                <w:rFonts w:ascii="Arial" w:eastAsia="Times" w:hAnsi="Arial"/>
                <w:sz w:val="18"/>
                <w:szCs w:val="18"/>
              </w:rPr>
              <w:t>human consumption (</w:t>
            </w:r>
            <w:r>
              <w:rPr>
                <w:rFonts w:ascii="Arial" w:eastAsia="Times" w:hAnsi="Arial"/>
                <w:sz w:val="18"/>
                <w:szCs w:val="18"/>
              </w:rPr>
              <w:t>usually cooked</w:t>
            </w:r>
            <w:r w:rsidR="007533CF">
              <w:rPr>
                <w:rFonts w:ascii="Arial" w:eastAsia="Times" w:hAnsi="Arial"/>
                <w:sz w:val="18"/>
                <w:szCs w:val="18"/>
              </w:rPr>
              <w:t>).</w:t>
            </w:r>
          </w:p>
        </w:tc>
      </w:tr>
      <w:tr w:rsidR="00B222DA" w:rsidRPr="00B222DA" w14:paraId="0D9F9697" w14:textId="77777777" w:rsidTr="0019346C">
        <w:trPr>
          <w:jc w:val="center"/>
        </w:trPr>
        <w:tc>
          <w:tcPr>
            <w:tcW w:w="0" w:type="auto"/>
            <w:shd w:val="clear" w:color="auto" w:fill="D9E8FF"/>
          </w:tcPr>
          <w:p w14:paraId="2E019436" w14:textId="77777777" w:rsidR="00B222DA" w:rsidRPr="00B222DA" w:rsidRDefault="00B222DA" w:rsidP="00B222DA">
            <w:pPr>
              <w:rPr>
                <w:rFonts w:ascii="Arial" w:eastAsia="Times" w:hAnsi="Arial"/>
                <w:sz w:val="18"/>
                <w:szCs w:val="18"/>
              </w:rPr>
            </w:pPr>
            <w:r w:rsidRPr="00B222DA">
              <w:rPr>
                <w:rFonts w:ascii="Arial" w:eastAsia="Times" w:hAnsi="Arial"/>
                <w:sz w:val="18"/>
                <w:szCs w:val="18"/>
              </w:rPr>
              <w:t>Botanical name for plant or plant product (where applicable)</w:t>
            </w:r>
          </w:p>
        </w:tc>
      </w:tr>
      <w:tr w:rsidR="00B222DA" w:rsidRPr="00B222DA" w14:paraId="2329FBC9" w14:textId="77777777" w:rsidTr="0019346C">
        <w:trPr>
          <w:jc w:val="center"/>
        </w:trPr>
        <w:tc>
          <w:tcPr>
            <w:tcW w:w="0" w:type="auto"/>
            <w:tcBorders>
              <w:bottom w:val="single" w:sz="4" w:space="0" w:color="auto"/>
            </w:tcBorders>
          </w:tcPr>
          <w:p w14:paraId="3E60D075" w14:textId="34C0B6AD" w:rsidR="00B222DA" w:rsidRPr="00B222DA" w:rsidRDefault="00C815C5" w:rsidP="00B222DA">
            <w:pPr>
              <w:rPr>
                <w:rFonts w:ascii="Arial" w:eastAsia="Times" w:hAnsi="Arial"/>
                <w:sz w:val="18"/>
                <w:szCs w:val="18"/>
              </w:rPr>
            </w:pPr>
            <w:r w:rsidRPr="007533CF">
              <w:rPr>
                <w:rFonts w:ascii="Arial" w:eastAsia="Times" w:hAnsi="Arial"/>
                <w:i/>
                <w:sz w:val="18"/>
                <w:szCs w:val="18"/>
              </w:rPr>
              <w:t>Ipomoea batatas</w:t>
            </w:r>
            <w:r>
              <w:rPr>
                <w:rFonts w:ascii="Arial" w:eastAsia="Times" w:hAnsi="Arial"/>
                <w:sz w:val="18"/>
                <w:szCs w:val="18"/>
              </w:rPr>
              <w:t xml:space="preserve"> (L.) (roots)</w:t>
            </w:r>
          </w:p>
        </w:tc>
      </w:tr>
      <w:tr w:rsidR="00B222DA" w:rsidRPr="00B222DA" w14:paraId="37FEEA31" w14:textId="77777777" w:rsidTr="0019346C">
        <w:trPr>
          <w:jc w:val="center"/>
        </w:trPr>
        <w:tc>
          <w:tcPr>
            <w:tcW w:w="0" w:type="auto"/>
            <w:shd w:val="clear" w:color="auto" w:fill="D9E8FF"/>
          </w:tcPr>
          <w:p w14:paraId="1CAD1B59" w14:textId="77777777" w:rsidR="00B222DA" w:rsidRPr="00B222DA" w:rsidRDefault="00B222DA" w:rsidP="00B222DA">
            <w:pPr>
              <w:rPr>
                <w:rFonts w:ascii="Arial" w:eastAsia="Times" w:hAnsi="Arial"/>
                <w:sz w:val="18"/>
                <w:szCs w:val="18"/>
              </w:rPr>
            </w:pPr>
            <w:r w:rsidRPr="00B222DA">
              <w:rPr>
                <w:rFonts w:ascii="Arial" w:eastAsia="Times" w:hAnsi="Arial"/>
                <w:sz w:val="18"/>
                <w:szCs w:val="18"/>
              </w:rPr>
              <w:t>Conditions of the plant or plant product</w:t>
            </w:r>
          </w:p>
        </w:tc>
      </w:tr>
      <w:tr w:rsidR="00B222DA" w:rsidRPr="00B222DA" w14:paraId="303E9109" w14:textId="77777777" w:rsidTr="0019346C">
        <w:trPr>
          <w:jc w:val="center"/>
        </w:trPr>
        <w:tc>
          <w:tcPr>
            <w:tcW w:w="0" w:type="auto"/>
            <w:tcBorders>
              <w:bottom w:val="single" w:sz="4" w:space="0" w:color="auto"/>
            </w:tcBorders>
          </w:tcPr>
          <w:p w14:paraId="496B30DE" w14:textId="712D409F" w:rsidR="00B222DA" w:rsidRPr="00B222DA" w:rsidRDefault="00C815C5" w:rsidP="002A5A4A">
            <w:pPr>
              <w:rPr>
                <w:rFonts w:ascii="Arial" w:eastAsia="Times" w:hAnsi="Arial"/>
                <w:sz w:val="18"/>
                <w:szCs w:val="18"/>
              </w:rPr>
            </w:pPr>
            <w:r>
              <w:rPr>
                <w:rFonts w:ascii="Arial" w:eastAsia="Times" w:hAnsi="Arial"/>
                <w:sz w:val="18"/>
                <w:szCs w:val="18"/>
              </w:rPr>
              <w:t>Fresh roots</w:t>
            </w:r>
            <w:r w:rsidR="002A5A4A">
              <w:rPr>
                <w:rFonts w:ascii="Arial" w:eastAsia="Times" w:hAnsi="Arial"/>
                <w:sz w:val="18"/>
                <w:szCs w:val="18"/>
              </w:rPr>
              <w:t>,</w:t>
            </w:r>
            <w:r>
              <w:rPr>
                <w:rFonts w:ascii="Arial" w:eastAsia="Times" w:hAnsi="Arial"/>
                <w:sz w:val="18"/>
                <w:szCs w:val="18"/>
              </w:rPr>
              <w:t xml:space="preserve"> </w:t>
            </w:r>
            <w:r w:rsidR="002A5A4A">
              <w:rPr>
                <w:rFonts w:ascii="Arial" w:eastAsia="Times" w:hAnsi="Arial"/>
                <w:sz w:val="18"/>
                <w:szCs w:val="18"/>
              </w:rPr>
              <w:t xml:space="preserve">with any soil removed </w:t>
            </w:r>
            <w:r>
              <w:rPr>
                <w:rFonts w:ascii="Arial" w:eastAsia="Times" w:hAnsi="Arial"/>
                <w:sz w:val="18"/>
                <w:szCs w:val="18"/>
              </w:rPr>
              <w:t xml:space="preserve">and </w:t>
            </w:r>
            <w:r w:rsidR="002A5A4A">
              <w:rPr>
                <w:rFonts w:ascii="Arial" w:eastAsia="Times" w:hAnsi="Arial"/>
                <w:sz w:val="18"/>
                <w:szCs w:val="18"/>
              </w:rPr>
              <w:t xml:space="preserve">air </w:t>
            </w:r>
            <w:r>
              <w:rPr>
                <w:rFonts w:ascii="Arial" w:eastAsia="Times" w:hAnsi="Arial"/>
                <w:sz w:val="18"/>
                <w:szCs w:val="18"/>
              </w:rPr>
              <w:t>cured</w:t>
            </w:r>
          </w:p>
        </w:tc>
      </w:tr>
      <w:tr w:rsidR="00B222DA" w:rsidRPr="00B222DA" w14:paraId="4BC1C64D" w14:textId="77777777" w:rsidTr="0019346C">
        <w:trPr>
          <w:jc w:val="center"/>
        </w:trPr>
        <w:tc>
          <w:tcPr>
            <w:tcW w:w="0" w:type="auto"/>
            <w:tcBorders>
              <w:bottom w:val="single" w:sz="4" w:space="0" w:color="auto"/>
            </w:tcBorders>
            <w:shd w:val="clear" w:color="auto" w:fill="B7D4FF"/>
          </w:tcPr>
          <w:p w14:paraId="6B4EDEAF" w14:textId="77777777" w:rsidR="00B222DA" w:rsidRPr="00B222DA" w:rsidRDefault="00B222DA" w:rsidP="00B222DA">
            <w:pPr>
              <w:rPr>
                <w:rFonts w:ascii="Arial" w:eastAsia="Times" w:hAnsi="Arial"/>
                <w:sz w:val="18"/>
                <w:szCs w:val="18"/>
              </w:rPr>
            </w:pPr>
            <w:r w:rsidRPr="00B222DA">
              <w:rPr>
                <w:rFonts w:ascii="Arial" w:eastAsia="Times" w:hAnsi="Arial"/>
                <w:bCs/>
                <w:sz w:val="18"/>
                <w:szCs w:val="18"/>
              </w:rPr>
              <w:t>Experimental parameters</w:t>
            </w:r>
          </w:p>
        </w:tc>
      </w:tr>
      <w:tr w:rsidR="00B222DA" w:rsidRPr="00B222DA" w14:paraId="563A682A" w14:textId="77777777" w:rsidTr="0019346C">
        <w:trPr>
          <w:jc w:val="center"/>
        </w:trPr>
        <w:tc>
          <w:tcPr>
            <w:tcW w:w="0" w:type="auto"/>
            <w:shd w:val="clear" w:color="auto" w:fill="D9E8FF"/>
          </w:tcPr>
          <w:p w14:paraId="63E15302" w14:textId="77777777" w:rsidR="00B222DA" w:rsidRPr="00B222DA" w:rsidRDefault="00B222DA" w:rsidP="00B222DA">
            <w:pPr>
              <w:rPr>
                <w:rFonts w:ascii="Arial" w:eastAsia="Times" w:hAnsi="Arial"/>
                <w:sz w:val="18"/>
                <w:szCs w:val="18"/>
              </w:rPr>
            </w:pPr>
            <w:r w:rsidRPr="00B222DA">
              <w:rPr>
                <w:rFonts w:ascii="Arial" w:eastAsia="Times" w:hAnsi="Arial"/>
                <w:sz w:val="18"/>
                <w:szCs w:val="18"/>
              </w:rPr>
              <w:t>Level of confidence of laboratory tests provided by the method of statistical analysis and the data supporting that calculation</w:t>
            </w:r>
          </w:p>
        </w:tc>
      </w:tr>
      <w:tr w:rsidR="00B222DA" w:rsidRPr="00B222DA" w14:paraId="34B357E8" w14:textId="77777777" w:rsidTr="0019346C">
        <w:trPr>
          <w:jc w:val="center"/>
        </w:trPr>
        <w:tc>
          <w:tcPr>
            <w:tcW w:w="0" w:type="auto"/>
            <w:tcBorders>
              <w:bottom w:val="single" w:sz="4" w:space="0" w:color="auto"/>
            </w:tcBorders>
          </w:tcPr>
          <w:p w14:paraId="19BAF771" w14:textId="406276BA" w:rsidR="00B222DA" w:rsidRPr="00B222DA" w:rsidRDefault="002A5A4A" w:rsidP="00DD4E5D">
            <w:pPr>
              <w:rPr>
                <w:rFonts w:ascii="Arial" w:eastAsia="Times" w:hAnsi="Arial"/>
                <w:sz w:val="18"/>
                <w:szCs w:val="18"/>
              </w:rPr>
            </w:pPr>
            <w:r>
              <w:rPr>
                <w:rFonts w:ascii="Arial" w:eastAsia="Times" w:hAnsi="Arial"/>
                <w:sz w:val="18"/>
                <w:szCs w:val="18"/>
              </w:rPr>
              <w:t>L</w:t>
            </w:r>
            <w:r w:rsidR="0099604B">
              <w:rPr>
                <w:rFonts w:ascii="Arial" w:eastAsia="Times" w:hAnsi="Arial"/>
                <w:sz w:val="18"/>
                <w:szCs w:val="18"/>
              </w:rPr>
              <w:t xml:space="preserve">arge-scale confirmatory tests with </w:t>
            </w:r>
            <w:r w:rsidRPr="003C1411">
              <w:rPr>
                <w:rFonts w:ascii="Arial" w:eastAsia="Times" w:hAnsi="Arial"/>
                <w:sz w:val="18"/>
                <w:szCs w:val="18"/>
                <w:u w:val="single"/>
              </w:rPr>
              <w:t>30,282</w:t>
            </w:r>
            <w:r>
              <w:rPr>
                <w:rFonts w:ascii="Arial" w:eastAsia="Times" w:hAnsi="Arial"/>
                <w:sz w:val="18"/>
                <w:szCs w:val="18"/>
              </w:rPr>
              <w:t xml:space="preserve"> pupae</w:t>
            </w:r>
            <w:r w:rsidR="009D0CA5">
              <w:rPr>
                <w:rFonts w:ascii="Arial" w:eastAsia="Times" w:hAnsi="Arial"/>
                <w:sz w:val="18"/>
                <w:szCs w:val="18"/>
              </w:rPr>
              <w:t xml:space="preserve"> naturally infesting sweet potatoes and</w:t>
            </w:r>
            <w:r>
              <w:rPr>
                <w:rFonts w:ascii="Arial" w:eastAsia="Times" w:hAnsi="Arial"/>
                <w:sz w:val="18"/>
                <w:szCs w:val="18"/>
              </w:rPr>
              <w:t xml:space="preserve"> treated at 150 Gy (measured dose 13</w:t>
            </w:r>
            <w:r w:rsidR="009D0CA5">
              <w:rPr>
                <w:rFonts w:ascii="Arial" w:eastAsia="Times" w:hAnsi="Arial"/>
                <w:sz w:val="18"/>
                <w:szCs w:val="18"/>
              </w:rPr>
              <w:t xml:space="preserve">5-148) produced no F1 adults. </w:t>
            </w:r>
            <w:r w:rsidR="00DD4E5D">
              <w:rPr>
                <w:rFonts w:ascii="Arial" w:eastAsia="Times" w:hAnsi="Arial"/>
                <w:sz w:val="18"/>
                <w:szCs w:val="18"/>
              </w:rPr>
              <w:t xml:space="preserve"> Although</w:t>
            </w:r>
            <w:r w:rsidR="009D0CA5">
              <w:rPr>
                <w:rFonts w:ascii="Arial" w:eastAsia="Times" w:hAnsi="Arial"/>
                <w:sz w:val="18"/>
                <w:szCs w:val="18"/>
              </w:rPr>
              <w:t xml:space="preserve"> ‘</w:t>
            </w:r>
            <w:r w:rsidR="00DD4E5D">
              <w:rPr>
                <w:rFonts w:ascii="Arial" w:eastAsia="Times" w:hAnsi="Arial"/>
                <w:sz w:val="18"/>
                <w:szCs w:val="18"/>
              </w:rPr>
              <w:t>p</w:t>
            </w:r>
            <w:r w:rsidR="009D0CA5">
              <w:rPr>
                <w:rFonts w:ascii="Arial" w:eastAsia="Times" w:hAnsi="Arial"/>
                <w:sz w:val="18"/>
                <w:szCs w:val="18"/>
              </w:rPr>
              <w:t>arental’ a</w:t>
            </w:r>
            <w:r>
              <w:rPr>
                <w:rFonts w:ascii="Arial" w:eastAsia="Times" w:hAnsi="Arial"/>
                <w:sz w:val="18"/>
                <w:szCs w:val="18"/>
              </w:rPr>
              <w:t xml:space="preserve">dult moths </w:t>
            </w:r>
            <w:r w:rsidR="00DD4E5D">
              <w:rPr>
                <w:rFonts w:ascii="Arial" w:eastAsia="Times" w:hAnsi="Arial"/>
                <w:sz w:val="18"/>
                <w:szCs w:val="18"/>
              </w:rPr>
              <w:t xml:space="preserve">readily </w:t>
            </w:r>
            <w:r>
              <w:rPr>
                <w:rFonts w:ascii="Arial" w:eastAsia="Times" w:hAnsi="Arial"/>
                <w:sz w:val="18"/>
                <w:szCs w:val="18"/>
              </w:rPr>
              <w:t xml:space="preserve">emerged from irradiated pupae and were </w:t>
            </w:r>
            <w:r w:rsidR="00DD4E5D">
              <w:rPr>
                <w:rFonts w:ascii="Arial" w:eastAsia="Times" w:hAnsi="Arial"/>
                <w:sz w:val="18"/>
                <w:szCs w:val="18"/>
              </w:rPr>
              <w:t>laid</w:t>
            </w:r>
            <w:r>
              <w:rPr>
                <w:rFonts w:ascii="Arial" w:eastAsia="Times" w:hAnsi="Arial"/>
                <w:sz w:val="18"/>
                <w:szCs w:val="18"/>
              </w:rPr>
              <w:t xml:space="preserve"> eggs on fresh roots, the absence of frass suggested </w:t>
            </w:r>
            <w:r w:rsidR="003C1411">
              <w:rPr>
                <w:rFonts w:ascii="Arial" w:eastAsia="Times" w:hAnsi="Arial"/>
                <w:sz w:val="18"/>
                <w:szCs w:val="18"/>
              </w:rPr>
              <w:t xml:space="preserve">no larval </w:t>
            </w:r>
            <w:r>
              <w:rPr>
                <w:rFonts w:ascii="Arial" w:eastAsia="Times" w:hAnsi="Arial"/>
                <w:sz w:val="18"/>
                <w:szCs w:val="18"/>
              </w:rPr>
              <w:t>develop</w:t>
            </w:r>
            <w:r w:rsidR="003C1411">
              <w:rPr>
                <w:rFonts w:ascii="Arial" w:eastAsia="Times" w:hAnsi="Arial"/>
                <w:sz w:val="18"/>
                <w:szCs w:val="18"/>
              </w:rPr>
              <w:t>ment</w:t>
            </w:r>
            <w:r w:rsidR="007533CF">
              <w:rPr>
                <w:rFonts w:ascii="Arial" w:eastAsia="Times" w:hAnsi="Arial"/>
                <w:sz w:val="18"/>
                <w:szCs w:val="18"/>
              </w:rPr>
              <w:t>,</w:t>
            </w:r>
            <w:r>
              <w:rPr>
                <w:rFonts w:ascii="Arial" w:eastAsia="Times" w:hAnsi="Arial"/>
                <w:sz w:val="18"/>
                <w:szCs w:val="18"/>
              </w:rPr>
              <w:t xml:space="preserve"> and no F1 adults were produced</w:t>
            </w:r>
            <w:r w:rsidR="00CF3160">
              <w:rPr>
                <w:rFonts w:ascii="Arial" w:eastAsia="Times" w:hAnsi="Arial"/>
                <w:sz w:val="18"/>
                <w:szCs w:val="18"/>
              </w:rPr>
              <w:t xml:space="preserve"> (Table 1, Follett 2006, note error: column headings with species names reversed)</w:t>
            </w:r>
            <w:r>
              <w:rPr>
                <w:rFonts w:ascii="Arial" w:eastAsia="Times" w:hAnsi="Arial"/>
                <w:sz w:val="18"/>
                <w:szCs w:val="18"/>
              </w:rPr>
              <w:t>.</w:t>
            </w:r>
            <w:r w:rsidR="009D0CA5">
              <w:rPr>
                <w:rFonts w:ascii="Arial" w:eastAsia="Times" w:hAnsi="Arial"/>
                <w:sz w:val="18"/>
                <w:szCs w:val="18"/>
              </w:rPr>
              <w:t xml:space="preserve"> </w:t>
            </w:r>
            <w:r w:rsidR="00DD4E5D">
              <w:rPr>
                <w:rFonts w:ascii="Arial" w:eastAsia="Times" w:hAnsi="Arial"/>
                <w:sz w:val="18"/>
                <w:szCs w:val="18"/>
              </w:rPr>
              <w:t>By comparison,</w:t>
            </w:r>
            <w:r w:rsidR="009D0CA5">
              <w:rPr>
                <w:rFonts w:ascii="Arial" w:eastAsia="Times" w:hAnsi="Arial"/>
                <w:sz w:val="18"/>
                <w:szCs w:val="18"/>
              </w:rPr>
              <w:t xml:space="preserve"> 6,300 unirradiated pupae </w:t>
            </w:r>
            <w:r w:rsidR="00DD4E5D">
              <w:rPr>
                <w:rFonts w:ascii="Arial" w:eastAsia="Times" w:hAnsi="Arial"/>
                <w:sz w:val="18"/>
                <w:szCs w:val="18"/>
              </w:rPr>
              <w:t xml:space="preserve">(controls) </w:t>
            </w:r>
            <w:r w:rsidR="009D0CA5">
              <w:rPr>
                <w:rFonts w:ascii="Arial" w:eastAsia="Times" w:hAnsi="Arial"/>
                <w:sz w:val="18"/>
                <w:szCs w:val="18"/>
              </w:rPr>
              <w:t>produced 10,331 F1 adults.</w:t>
            </w:r>
            <w:r w:rsidR="00CF3160">
              <w:rPr>
                <w:rFonts w:ascii="Arial" w:eastAsia="Times" w:hAnsi="Arial"/>
                <w:sz w:val="18"/>
                <w:szCs w:val="18"/>
              </w:rPr>
              <w:t xml:space="preserve"> This large-scale test exceeded</w:t>
            </w:r>
            <w:r w:rsidR="007533CF">
              <w:rPr>
                <w:rFonts w:ascii="Arial" w:eastAsia="Times" w:hAnsi="Arial"/>
                <w:sz w:val="18"/>
                <w:szCs w:val="18"/>
              </w:rPr>
              <w:t xml:space="preserve"> probit 8.7 at the 95% confidence level, a standard used by many countries </w:t>
            </w:r>
            <w:r w:rsidR="00CF3160">
              <w:rPr>
                <w:rFonts w:ascii="Arial" w:eastAsia="Times" w:hAnsi="Arial"/>
                <w:sz w:val="18"/>
                <w:szCs w:val="18"/>
              </w:rPr>
              <w:t>for</w:t>
            </w:r>
            <w:r w:rsidR="007533CF">
              <w:rPr>
                <w:rFonts w:ascii="Arial" w:eastAsia="Times" w:hAnsi="Arial"/>
                <w:sz w:val="18"/>
                <w:szCs w:val="18"/>
              </w:rPr>
              <w:t xml:space="preserve"> quarantine </w:t>
            </w:r>
            <w:r w:rsidR="00CF3160">
              <w:rPr>
                <w:rFonts w:ascii="Arial" w:eastAsia="Times" w:hAnsi="Arial"/>
                <w:sz w:val="18"/>
                <w:szCs w:val="18"/>
              </w:rPr>
              <w:t>treatment develo</w:t>
            </w:r>
            <w:r w:rsidR="003C1411">
              <w:rPr>
                <w:rFonts w:ascii="Arial" w:eastAsia="Times" w:hAnsi="Arial"/>
                <w:sz w:val="18"/>
                <w:szCs w:val="18"/>
              </w:rPr>
              <w:t>p</w:t>
            </w:r>
            <w:r w:rsidR="00CF3160">
              <w:rPr>
                <w:rFonts w:ascii="Arial" w:eastAsia="Times" w:hAnsi="Arial"/>
                <w:sz w:val="18"/>
                <w:szCs w:val="18"/>
              </w:rPr>
              <w:t>ment</w:t>
            </w:r>
            <w:r w:rsidR="009D0CA5">
              <w:rPr>
                <w:rFonts w:ascii="Arial" w:eastAsia="Times" w:hAnsi="Arial"/>
                <w:sz w:val="18"/>
                <w:szCs w:val="18"/>
              </w:rPr>
              <w:t>.</w:t>
            </w:r>
          </w:p>
        </w:tc>
      </w:tr>
      <w:tr w:rsidR="00B222DA" w:rsidRPr="00B222DA" w14:paraId="3ECDA112" w14:textId="77777777" w:rsidTr="0019346C">
        <w:trPr>
          <w:jc w:val="center"/>
        </w:trPr>
        <w:tc>
          <w:tcPr>
            <w:tcW w:w="0" w:type="auto"/>
            <w:shd w:val="clear" w:color="auto" w:fill="D9E8FF"/>
          </w:tcPr>
          <w:p w14:paraId="5F403F6A" w14:textId="77777777" w:rsidR="00B222DA" w:rsidRPr="00B222DA" w:rsidRDefault="00B222DA" w:rsidP="00B222DA">
            <w:pPr>
              <w:rPr>
                <w:rFonts w:ascii="Arial" w:eastAsia="Times" w:hAnsi="Arial"/>
                <w:sz w:val="18"/>
                <w:szCs w:val="18"/>
              </w:rPr>
            </w:pPr>
            <w:r w:rsidRPr="00B222DA">
              <w:rPr>
                <w:rFonts w:ascii="Arial" w:eastAsia="Times" w:hAnsi="Arial"/>
                <w:sz w:val="18"/>
                <w:szCs w:val="18"/>
              </w:rPr>
              <w:t>Experimental facilities and equipment</w:t>
            </w:r>
          </w:p>
        </w:tc>
      </w:tr>
      <w:tr w:rsidR="00B222DA" w:rsidRPr="00B222DA" w14:paraId="7CA5E23C" w14:textId="77777777" w:rsidTr="0019346C">
        <w:trPr>
          <w:jc w:val="center"/>
        </w:trPr>
        <w:tc>
          <w:tcPr>
            <w:tcW w:w="0" w:type="auto"/>
            <w:tcBorders>
              <w:bottom w:val="single" w:sz="4" w:space="0" w:color="auto"/>
            </w:tcBorders>
          </w:tcPr>
          <w:p w14:paraId="71A90807" w14:textId="76D22C8E" w:rsidR="00B222DA" w:rsidRPr="00B222DA" w:rsidRDefault="002A5A4A" w:rsidP="00DD4E5D">
            <w:pPr>
              <w:rPr>
                <w:rFonts w:ascii="Arial" w:eastAsia="Times" w:hAnsi="Arial"/>
                <w:sz w:val="18"/>
                <w:szCs w:val="18"/>
              </w:rPr>
            </w:pPr>
            <w:r>
              <w:rPr>
                <w:rFonts w:ascii="Arial" w:eastAsia="Times" w:hAnsi="Arial"/>
                <w:sz w:val="18"/>
                <w:szCs w:val="18"/>
              </w:rPr>
              <w:t>The commercial x-ray irradiation facility, Hawaii Pride LLC, was used to treat samples.</w:t>
            </w:r>
            <w:r w:rsidR="00DD4E5D">
              <w:rPr>
                <w:rFonts w:ascii="Arial" w:eastAsia="Times" w:hAnsi="Arial"/>
                <w:sz w:val="18"/>
                <w:szCs w:val="18"/>
              </w:rPr>
              <w:t xml:space="preserve"> Irradiation of our sample had a dose uniformity ration of &lt;1.2 as infested roots were treated in individual plastic containers.</w:t>
            </w:r>
          </w:p>
        </w:tc>
      </w:tr>
      <w:tr w:rsidR="00B222DA" w:rsidRPr="00B222DA" w14:paraId="29638EEC" w14:textId="77777777" w:rsidTr="0019346C">
        <w:trPr>
          <w:jc w:val="center"/>
        </w:trPr>
        <w:tc>
          <w:tcPr>
            <w:tcW w:w="0" w:type="auto"/>
            <w:shd w:val="clear" w:color="auto" w:fill="D9E8FF"/>
          </w:tcPr>
          <w:p w14:paraId="02E51502" w14:textId="77777777" w:rsidR="00B222DA" w:rsidRPr="00B222DA" w:rsidRDefault="00B222DA" w:rsidP="00B222DA">
            <w:pPr>
              <w:rPr>
                <w:rFonts w:ascii="Arial" w:eastAsia="Times" w:hAnsi="Arial"/>
                <w:sz w:val="18"/>
                <w:szCs w:val="18"/>
              </w:rPr>
            </w:pPr>
            <w:r w:rsidRPr="00B222DA">
              <w:rPr>
                <w:rFonts w:ascii="Arial" w:eastAsia="Times" w:hAnsi="Arial"/>
                <w:sz w:val="18"/>
                <w:szCs w:val="18"/>
              </w:rPr>
              <w:t>Experimental design</w:t>
            </w:r>
          </w:p>
        </w:tc>
      </w:tr>
      <w:tr w:rsidR="00B222DA" w:rsidRPr="00B222DA" w14:paraId="11C0AC63" w14:textId="77777777" w:rsidTr="0019346C">
        <w:trPr>
          <w:jc w:val="center"/>
        </w:trPr>
        <w:tc>
          <w:tcPr>
            <w:tcW w:w="0" w:type="auto"/>
            <w:tcBorders>
              <w:bottom w:val="single" w:sz="4" w:space="0" w:color="auto"/>
            </w:tcBorders>
          </w:tcPr>
          <w:p w14:paraId="6B6EB91E" w14:textId="33597268" w:rsidR="00B222DA" w:rsidRPr="00B222DA" w:rsidRDefault="002A5A4A" w:rsidP="00B222DA">
            <w:pPr>
              <w:rPr>
                <w:rFonts w:ascii="Arial" w:eastAsia="Times" w:hAnsi="Arial"/>
                <w:sz w:val="18"/>
                <w:szCs w:val="18"/>
              </w:rPr>
            </w:pPr>
            <w:r>
              <w:rPr>
                <w:rFonts w:ascii="Arial" w:eastAsia="Times" w:hAnsi="Arial"/>
                <w:sz w:val="18"/>
                <w:szCs w:val="18"/>
              </w:rPr>
              <w:t xml:space="preserve">Factorial design, all life stages were treated </w:t>
            </w:r>
            <w:r w:rsidR="007533CF">
              <w:rPr>
                <w:rFonts w:ascii="Arial" w:eastAsia="Times" w:hAnsi="Arial"/>
                <w:sz w:val="18"/>
                <w:szCs w:val="18"/>
              </w:rPr>
              <w:t>at all doses in</w:t>
            </w:r>
            <w:r>
              <w:rPr>
                <w:rFonts w:ascii="Arial" w:eastAsia="Times" w:hAnsi="Arial"/>
                <w:sz w:val="18"/>
                <w:szCs w:val="18"/>
              </w:rPr>
              <w:t xml:space="preserve"> a series of radiation doses.</w:t>
            </w:r>
            <w:r w:rsidR="00CF3160">
              <w:rPr>
                <w:rFonts w:ascii="Arial" w:eastAsia="Times" w:hAnsi="Arial"/>
                <w:sz w:val="18"/>
                <w:szCs w:val="18"/>
              </w:rPr>
              <w:t xml:space="preserve"> For large scale tests with irradiated pupae, emerging moths were allowed to lay eggs on fresh roots to observe any larval development, pupation and F1 adult emergence. The goal was to prevent emergence of F1 adults, which might reproduce.</w:t>
            </w:r>
          </w:p>
        </w:tc>
      </w:tr>
      <w:tr w:rsidR="00B222DA" w:rsidRPr="00B222DA" w14:paraId="0E2A8C8E" w14:textId="77777777" w:rsidTr="0019346C">
        <w:trPr>
          <w:jc w:val="center"/>
        </w:trPr>
        <w:tc>
          <w:tcPr>
            <w:tcW w:w="0" w:type="auto"/>
            <w:shd w:val="clear" w:color="auto" w:fill="D9E8FF"/>
          </w:tcPr>
          <w:p w14:paraId="27A20871" w14:textId="77777777" w:rsidR="00B222DA" w:rsidRPr="00B222DA" w:rsidRDefault="00B222DA" w:rsidP="00B222DA">
            <w:pPr>
              <w:rPr>
                <w:rFonts w:ascii="Arial" w:eastAsia="Times" w:hAnsi="Arial"/>
                <w:sz w:val="18"/>
                <w:szCs w:val="18"/>
              </w:rPr>
            </w:pPr>
            <w:r w:rsidRPr="00B222DA">
              <w:rPr>
                <w:rFonts w:ascii="Arial" w:eastAsia="Times" w:hAnsi="Arial"/>
                <w:sz w:val="18"/>
                <w:szCs w:val="18"/>
              </w:rPr>
              <w:t>Experimental conditions</w:t>
            </w:r>
          </w:p>
        </w:tc>
      </w:tr>
      <w:tr w:rsidR="00B222DA" w:rsidRPr="00B222DA" w14:paraId="7CA726EA" w14:textId="77777777" w:rsidTr="0019346C">
        <w:trPr>
          <w:jc w:val="center"/>
        </w:trPr>
        <w:tc>
          <w:tcPr>
            <w:tcW w:w="0" w:type="auto"/>
            <w:tcBorders>
              <w:bottom w:val="single" w:sz="4" w:space="0" w:color="auto"/>
            </w:tcBorders>
          </w:tcPr>
          <w:p w14:paraId="115ECB3A" w14:textId="5396EB54" w:rsidR="00B222DA" w:rsidRPr="00B222DA" w:rsidRDefault="007533CF" w:rsidP="00295905">
            <w:pPr>
              <w:rPr>
                <w:rFonts w:ascii="Arial" w:eastAsia="Times" w:hAnsi="Arial"/>
                <w:sz w:val="18"/>
                <w:szCs w:val="18"/>
              </w:rPr>
            </w:pPr>
            <w:r>
              <w:rPr>
                <w:rFonts w:ascii="Arial" w:eastAsia="Times" w:hAnsi="Arial"/>
                <w:sz w:val="18"/>
                <w:szCs w:val="18"/>
              </w:rPr>
              <w:t>Insect</w:t>
            </w:r>
            <w:r w:rsidR="008564AE">
              <w:rPr>
                <w:rFonts w:ascii="Arial" w:eastAsia="Times" w:hAnsi="Arial"/>
                <w:sz w:val="18"/>
                <w:szCs w:val="18"/>
              </w:rPr>
              <w:t>s</w:t>
            </w:r>
            <w:r>
              <w:rPr>
                <w:rFonts w:ascii="Arial" w:eastAsia="Times" w:hAnsi="Arial"/>
                <w:sz w:val="18"/>
                <w:szCs w:val="18"/>
              </w:rPr>
              <w:t xml:space="preserve"> were reared at 25oC (</w:t>
            </w:r>
            <w:r w:rsidRPr="007533CF">
              <w:rPr>
                <w:rFonts w:ascii="Arial" w:eastAsia="Times" w:hAnsi="Arial"/>
                <w:sz w:val="18"/>
                <w:szCs w:val="18"/>
                <w:u w:val="single"/>
              </w:rPr>
              <w:t>+</w:t>
            </w:r>
            <w:r w:rsidR="008564AE">
              <w:rPr>
                <w:rFonts w:ascii="Arial" w:eastAsia="Times" w:hAnsi="Arial"/>
                <w:sz w:val="18"/>
                <w:szCs w:val="18"/>
              </w:rPr>
              <w:t xml:space="preserve"> </w:t>
            </w:r>
            <w:r>
              <w:rPr>
                <w:rFonts w:ascii="Arial" w:eastAsia="Times" w:hAnsi="Arial"/>
                <w:sz w:val="18"/>
                <w:szCs w:val="18"/>
              </w:rPr>
              <w:t>2oC)</w:t>
            </w:r>
            <w:r w:rsidR="008564AE">
              <w:rPr>
                <w:rFonts w:ascii="Arial" w:eastAsia="Times" w:hAnsi="Arial"/>
                <w:sz w:val="18"/>
                <w:szCs w:val="18"/>
              </w:rPr>
              <w:t xml:space="preserve"> and a photoperiod of14:10 h light:dark. Under our laboratory conditions, adults began to emerge at 42-44 d after egg laying and continued emerging for several weeks. For large-scale t</w:t>
            </w:r>
            <w:r w:rsidR="00295905">
              <w:rPr>
                <w:rFonts w:ascii="Arial" w:eastAsia="Times" w:hAnsi="Arial"/>
                <w:sz w:val="18"/>
                <w:szCs w:val="18"/>
              </w:rPr>
              <w:t>ests, pupae were irradiated at about 49</w:t>
            </w:r>
            <w:r w:rsidR="008564AE">
              <w:rPr>
                <w:rFonts w:ascii="Arial" w:eastAsia="Times" w:hAnsi="Arial"/>
                <w:sz w:val="18"/>
                <w:szCs w:val="18"/>
              </w:rPr>
              <w:t xml:space="preserve"> </w:t>
            </w:r>
            <w:r w:rsidR="00295905">
              <w:rPr>
                <w:rFonts w:ascii="Arial" w:eastAsia="Times" w:hAnsi="Arial"/>
                <w:sz w:val="18"/>
                <w:szCs w:val="18"/>
              </w:rPr>
              <w:t>days</w:t>
            </w:r>
            <w:r w:rsidR="008564AE">
              <w:rPr>
                <w:rFonts w:ascii="Arial" w:eastAsia="Times" w:hAnsi="Arial"/>
                <w:sz w:val="18"/>
                <w:szCs w:val="18"/>
              </w:rPr>
              <w:t xml:space="preserve"> after egg laying when ‘windows’ (pupation chambers) could be seen on roots.</w:t>
            </w:r>
          </w:p>
        </w:tc>
      </w:tr>
      <w:tr w:rsidR="00B222DA" w:rsidRPr="00B222DA" w14:paraId="3E226EF3" w14:textId="77777777" w:rsidTr="0019346C">
        <w:trPr>
          <w:jc w:val="center"/>
        </w:trPr>
        <w:tc>
          <w:tcPr>
            <w:tcW w:w="0" w:type="auto"/>
            <w:shd w:val="clear" w:color="auto" w:fill="D9E8FF"/>
          </w:tcPr>
          <w:p w14:paraId="338CDDB6" w14:textId="77777777" w:rsidR="00B222DA" w:rsidRPr="00B222DA" w:rsidRDefault="00B222DA" w:rsidP="00B222DA">
            <w:pPr>
              <w:rPr>
                <w:rFonts w:ascii="Arial" w:eastAsia="Times" w:hAnsi="Arial"/>
                <w:sz w:val="18"/>
                <w:szCs w:val="18"/>
              </w:rPr>
            </w:pPr>
            <w:r w:rsidRPr="00B222DA">
              <w:rPr>
                <w:rFonts w:ascii="Arial" w:eastAsia="Times" w:hAnsi="Arial"/>
                <w:sz w:val="18"/>
                <w:szCs w:val="18"/>
              </w:rPr>
              <w:t>Monitoring of critical parameters</w:t>
            </w:r>
          </w:p>
        </w:tc>
      </w:tr>
      <w:tr w:rsidR="00B222DA" w:rsidRPr="00B222DA" w14:paraId="1421ED7E" w14:textId="77777777" w:rsidTr="0019346C">
        <w:trPr>
          <w:jc w:val="center"/>
        </w:trPr>
        <w:tc>
          <w:tcPr>
            <w:tcW w:w="0" w:type="auto"/>
            <w:tcBorders>
              <w:bottom w:val="single" w:sz="4" w:space="0" w:color="auto"/>
            </w:tcBorders>
          </w:tcPr>
          <w:p w14:paraId="4A074654" w14:textId="00D8716B" w:rsidR="00B222DA" w:rsidRPr="00B222DA" w:rsidRDefault="00DD4E5D" w:rsidP="00B222DA">
            <w:pPr>
              <w:rPr>
                <w:rFonts w:ascii="Arial" w:eastAsia="Times" w:hAnsi="Arial"/>
                <w:sz w:val="18"/>
                <w:szCs w:val="18"/>
              </w:rPr>
            </w:pPr>
            <w:r>
              <w:rPr>
                <w:rFonts w:ascii="Arial" w:eastAsia="Times" w:hAnsi="Arial"/>
                <w:sz w:val="18"/>
                <w:szCs w:val="18"/>
              </w:rPr>
              <w:t>The</w:t>
            </w:r>
            <w:r w:rsidR="00295905">
              <w:rPr>
                <w:rFonts w:ascii="Arial" w:eastAsia="Times" w:hAnsi="Arial"/>
                <w:sz w:val="18"/>
                <w:szCs w:val="18"/>
              </w:rPr>
              <w:t xml:space="preserve"> NIST-certified dosimeter system </w:t>
            </w:r>
            <w:r>
              <w:rPr>
                <w:rFonts w:ascii="Arial" w:eastAsia="Times" w:hAnsi="Arial"/>
                <w:sz w:val="18"/>
                <w:szCs w:val="18"/>
              </w:rPr>
              <w:t xml:space="preserve">used by Hawaii Pride LLC </w:t>
            </w:r>
            <w:r w:rsidR="00295905">
              <w:rPr>
                <w:rFonts w:ascii="Arial" w:eastAsia="Times" w:hAnsi="Arial"/>
                <w:sz w:val="18"/>
                <w:szCs w:val="18"/>
              </w:rPr>
              <w:t xml:space="preserve">was used to </w:t>
            </w:r>
            <w:r>
              <w:rPr>
                <w:rFonts w:ascii="Arial" w:eastAsia="Times" w:hAnsi="Arial"/>
                <w:sz w:val="18"/>
                <w:szCs w:val="18"/>
              </w:rPr>
              <w:t xml:space="preserve">dose map and </w:t>
            </w:r>
            <w:r w:rsidR="00295905">
              <w:rPr>
                <w:rFonts w:ascii="Arial" w:eastAsia="Times" w:hAnsi="Arial"/>
                <w:sz w:val="18"/>
                <w:szCs w:val="18"/>
              </w:rPr>
              <w:t>measure the absorb</w:t>
            </w:r>
            <w:r>
              <w:rPr>
                <w:rFonts w:ascii="Arial" w:eastAsia="Times" w:hAnsi="Arial"/>
                <w:sz w:val="18"/>
                <w:szCs w:val="18"/>
              </w:rPr>
              <w:t>ed dose in experimental samples.</w:t>
            </w:r>
          </w:p>
        </w:tc>
      </w:tr>
      <w:tr w:rsidR="00B222DA" w:rsidRPr="00B222DA" w14:paraId="5609DF3C" w14:textId="77777777" w:rsidTr="0019346C">
        <w:trPr>
          <w:jc w:val="center"/>
        </w:trPr>
        <w:tc>
          <w:tcPr>
            <w:tcW w:w="0" w:type="auto"/>
            <w:shd w:val="clear" w:color="auto" w:fill="D9E8FF"/>
          </w:tcPr>
          <w:p w14:paraId="74A0C09B" w14:textId="77777777" w:rsidR="00B222DA" w:rsidRPr="00B222DA" w:rsidRDefault="00B222DA" w:rsidP="00B222DA">
            <w:pPr>
              <w:rPr>
                <w:rFonts w:ascii="Arial" w:eastAsia="Times" w:hAnsi="Arial"/>
                <w:sz w:val="18"/>
                <w:szCs w:val="18"/>
              </w:rPr>
            </w:pPr>
            <w:r w:rsidRPr="00B222DA">
              <w:rPr>
                <w:rFonts w:ascii="Arial" w:eastAsia="Times" w:hAnsi="Arial"/>
                <w:sz w:val="18"/>
                <w:szCs w:val="18"/>
              </w:rPr>
              <w:t>Methodology to measure the effectiveness of the treatment</w:t>
            </w:r>
          </w:p>
        </w:tc>
      </w:tr>
      <w:tr w:rsidR="00B222DA" w:rsidRPr="00B222DA" w14:paraId="6C3E4465" w14:textId="77777777" w:rsidTr="0019346C">
        <w:trPr>
          <w:jc w:val="center"/>
        </w:trPr>
        <w:tc>
          <w:tcPr>
            <w:tcW w:w="0" w:type="auto"/>
            <w:tcBorders>
              <w:bottom w:val="single" w:sz="4" w:space="0" w:color="auto"/>
            </w:tcBorders>
          </w:tcPr>
          <w:p w14:paraId="53C5F469" w14:textId="5F6120E6" w:rsidR="00B222DA" w:rsidRPr="00B222DA" w:rsidRDefault="00295905" w:rsidP="00DD4E5D">
            <w:pPr>
              <w:rPr>
                <w:rFonts w:ascii="Arial" w:eastAsia="Times" w:hAnsi="Arial"/>
                <w:sz w:val="18"/>
                <w:szCs w:val="18"/>
              </w:rPr>
            </w:pPr>
            <w:r>
              <w:rPr>
                <w:rFonts w:ascii="Arial" w:eastAsia="Times" w:hAnsi="Arial"/>
                <w:sz w:val="18"/>
                <w:szCs w:val="18"/>
              </w:rPr>
              <w:t xml:space="preserve">Prevention of emergence of </w:t>
            </w:r>
            <w:r w:rsidR="009B3F12" w:rsidRPr="009B3F12">
              <w:rPr>
                <w:rFonts w:ascii="Arial" w:eastAsia="Times" w:hAnsi="Arial"/>
                <w:sz w:val="18"/>
                <w:szCs w:val="18"/>
              </w:rPr>
              <w:t>F</w:t>
            </w:r>
            <w:r w:rsidR="009B3F12" w:rsidRPr="009B3F12">
              <w:rPr>
                <w:rFonts w:ascii="Arial" w:eastAsia="Times" w:hAnsi="Arial"/>
                <w:sz w:val="18"/>
                <w:szCs w:val="18"/>
                <w:vertAlign w:val="subscript"/>
              </w:rPr>
              <w:t>1</w:t>
            </w:r>
            <w:r w:rsidR="009B3F12" w:rsidRPr="009B3F12">
              <w:rPr>
                <w:rFonts w:ascii="Arial" w:eastAsia="Times" w:hAnsi="Arial"/>
                <w:sz w:val="18"/>
                <w:szCs w:val="18"/>
              </w:rPr>
              <w:t xml:space="preserve"> </w:t>
            </w:r>
            <w:r>
              <w:rPr>
                <w:rFonts w:ascii="Arial" w:eastAsia="Times" w:hAnsi="Arial"/>
                <w:sz w:val="18"/>
                <w:szCs w:val="18"/>
              </w:rPr>
              <w:t>adults</w:t>
            </w:r>
            <w:r w:rsidR="009B3F12" w:rsidRPr="009B3F12">
              <w:rPr>
                <w:rFonts w:ascii="Arial" w:eastAsia="Times" w:hAnsi="Arial"/>
                <w:sz w:val="18"/>
                <w:szCs w:val="18"/>
              </w:rPr>
              <w:t xml:space="preserve"> </w:t>
            </w:r>
            <w:r w:rsidR="00DD4E5D">
              <w:rPr>
                <w:rFonts w:ascii="Arial" w:eastAsia="Times" w:hAnsi="Arial"/>
                <w:sz w:val="18"/>
                <w:szCs w:val="18"/>
              </w:rPr>
              <w:t xml:space="preserve">from irradiated late stage pupae </w:t>
            </w:r>
            <w:r>
              <w:rPr>
                <w:rFonts w:ascii="Arial" w:eastAsia="Times" w:hAnsi="Arial"/>
                <w:sz w:val="18"/>
                <w:szCs w:val="18"/>
              </w:rPr>
              <w:t>was the desired response</w:t>
            </w:r>
            <w:r w:rsidR="00DD4E5D">
              <w:rPr>
                <w:rFonts w:ascii="Arial" w:eastAsia="Times" w:hAnsi="Arial"/>
                <w:sz w:val="18"/>
                <w:szCs w:val="18"/>
              </w:rPr>
              <w:t>.</w:t>
            </w:r>
          </w:p>
        </w:tc>
      </w:tr>
      <w:tr w:rsidR="00B222DA" w:rsidRPr="00B222DA" w14:paraId="52BE9E9C" w14:textId="77777777" w:rsidTr="0019346C">
        <w:trPr>
          <w:jc w:val="center"/>
        </w:trPr>
        <w:tc>
          <w:tcPr>
            <w:tcW w:w="0" w:type="auto"/>
            <w:shd w:val="clear" w:color="auto" w:fill="D9E8FF"/>
          </w:tcPr>
          <w:p w14:paraId="2BD2D83E" w14:textId="77777777" w:rsidR="00B222DA" w:rsidRPr="00B222DA" w:rsidRDefault="00B222DA" w:rsidP="00B222DA">
            <w:pPr>
              <w:rPr>
                <w:rFonts w:ascii="Arial" w:eastAsia="Times" w:hAnsi="Arial"/>
                <w:sz w:val="18"/>
                <w:szCs w:val="18"/>
              </w:rPr>
            </w:pPr>
            <w:r w:rsidRPr="00B222DA">
              <w:rPr>
                <w:rFonts w:ascii="Arial" w:eastAsia="Times" w:hAnsi="Arial"/>
                <w:sz w:val="18"/>
                <w:szCs w:val="18"/>
              </w:rPr>
              <w:t>Determination of efficacy over a range of critical parameters, where appropriate</w:t>
            </w:r>
          </w:p>
        </w:tc>
      </w:tr>
      <w:tr w:rsidR="00B222DA" w:rsidRPr="00B222DA" w14:paraId="6D91639C" w14:textId="77777777" w:rsidTr="0019346C">
        <w:trPr>
          <w:jc w:val="center"/>
        </w:trPr>
        <w:tc>
          <w:tcPr>
            <w:tcW w:w="0" w:type="auto"/>
            <w:tcBorders>
              <w:bottom w:val="single" w:sz="4" w:space="0" w:color="auto"/>
            </w:tcBorders>
          </w:tcPr>
          <w:p w14:paraId="75D7A993" w14:textId="2C3801A8" w:rsidR="00B222DA" w:rsidRPr="00B222DA" w:rsidRDefault="00295905" w:rsidP="00B222DA">
            <w:pPr>
              <w:rPr>
                <w:rFonts w:ascii="Arial" w:eastAsia="Times" w:hAnsi="Arial"/>
                <w:sz w:val="18"/>
                <w:szCs w:val="18"/>
              </w:rPr>
            </w:pPr>
            <w:r>
              <w:rPr>
                <w:rFonts w:ascii="Arial" w:eastAsia="Times" w:hAnsi="Arial"/>
                <w:sz w:val="18"/>
                <w:szCs w:val="18"/>
              </w:rPr>
              <w:t xml:space="preserve">X-ray and gamma radiation have excellent penetration capabilities over a wide range of commodity sizes and packaging configurations. Sweet potatoes are not packaged </w:t>
            </w:r>
            <w:r w:rsidR="00DD4E5D">
              <w:rPr>
                <w:rFonts w:ascii="Arial" w:eastAsia="Times" w:hAnsi="Arial"/>
                <w:sz w:val="18"/>
                <w:szCs w:val="18"/>
              </w:rPr>
              <w:t xml:space="preserve">commercially </w:t>
            </w:r>
            <w:r>
              <w:rPr>
                <w:rFonts w:ascii="Arial" w:eastAsia="Times" w:hAnsi="Arial"/>
                <w:sz w:val="18"/>
                <w:szCs w:val="18"/>
              </w:rPr>
              <w:t xml:space="preserve">using modified atmospheres. </w:t>
            </w:r>
          </w:p>
        </w:tc>
      </w:tr>
      <w:tr w:rsidR="00B222DA" w:rsidRPr="00B222DA" w14:paraId="17D77EA4" w14:textId="77777777" w:rsidTr="0019346C">
        <w:trPr>
          <w:jc w:val="center"/>
        </w:trPr>
        <w:tc>
          <w:tcPr>
            <w:tcW w:w="0" w:type="auto"/>
            <w:tcBorders>
              <w:bottom w:val="single" w:sz="4" w:space="0" w:color="auto"/>
            </w:tcBorders>
            <w:shd w:val="clear" w:color="auto" w:fill="D9E8FF"/>
          </w:tcPr>
          <w:p w14:paraId="7DA75792" w14:textId="77777777" w:rsidR="00B222DA" w:rsidRPr="00B222DA" w:rsidRDefault="00B222DA" w:rsidP="00B222DA">
            <w:pPr>
              <w:rPr>
                <w:rFonts w:ascii="Arial" w:eastAsia="Times" w:hAnsi="Arial"/>
                <w:sz w:val="18"/>
                <w:szCs w:val="18"/>
              </w:rPr>
            </w:pPr>
            <w:r w:rsidRPr="00B222DA">
              <w:rPr>
                <w:rFonts w:ascii="Arial" w:eastAsia="Times" w:hAnsi="Arial"/>
                <w:sz w:val="18"/>
                <w:szCs w:val="18"/>
              </w:rPr>
              <w:t>Methodology to measure phytotoxicity, when appropriate</w:t>
            </w:r>
          </w:p>
        </w:tc>
      </w:tr>
      <w:tr w:rsidR="00B222DA" w:rsidRPr="00B222DA" w14:paraId="55D0FBED" w14:textId="77777777" w:rsidTr="0019346C">
        <w:trPr>
          <w:jc w:val="center"/>
        </w:trPr>
        <w:tc>
          <w:tcPr>
            <w:tcW w:w="0" w:type="auto"/>
            <w:tcBorders>
              <w:bottom w:val="single" w:sz="4" w:space="0" w:color="auto"/>
            </w:tcBorders>
            <w:shd w:val="clear" w:color="auto" w:fill="auto"/>
          </w:tcPr>
          <w:p w14:paraId="41222422" w14:textId="2698F1DB" w:rsidR="00B222DA" w:rsidRPr="00B222DA" w:rsidRDefault="00295905" w:rsidP="00B222DA">
            <w:pPr>
              <w:rPr>
                <w:rFonts w:ascii="Arial" w:eastAsia="Times" w:hAnsi="Arial"/>
                <w:sz w:val="18"/>
                <w:szCs w:val="18"/>
              </w:rPr>
            </w:pPr>
            <w:r>
              <w:rPr>
                <w:rFonts w:ascii="Arial" w:eastAsia="Times" w:hAnsi="Arial"/>
                <w:sz w:val="18"/>
                <w:szCs w:val="18"/>
              </w:rPr>
              <w:t xml:space="preserve">Sweet potatoes are very tolerant of irradiation at insecticidal doses (Wall </w:t>
            </w:r>
            <w:r w:rsidR="00586338">
              <w:rPr>
                <w:rFonts w:ascii="Arial" w:eastAsia="Times" w:hAnsi="Arial"/>
                <w:sz w:val="18"/>
                <w:szCs w:val="18"/>
              </w:rPr>
              <w:t>2006).</w:t>
            </w:r>
          </w:p>
        </w:tc>
      </w:tr>
      <w:tr w:rsidR="00B222DA" w:rsidRPr="00B222DA" w14:paraId="1864EB54" w14:textId="77777777" w:rsidTr="0019346C">
        <w:trPr>
          <w:jc w:val="center"/>
        </w:trPr>
        <w:tc>
          <w:tcPr>
            <w:tcW w:w="0" w:type="auto"/>
            <w:shd w:val="clear" w:color="auto" w:fill="D9E8FF"/>
          </w:tcPr>
          <w:p w14:paraId="4D5D8931" w14:textId="77777777" w:rsidR="00B222DA" w:rsidRPr="00B222DA" w:rsidRDefault="00B222DA" w:rsidP="00B222DA">
            <w:pPr>
              <w:rPr>
                <w:rFonts w:ascii="Arial" w:eastAsia="Times" w:hAnsi="Arial"/>
                <w:sz w:val="18"/>
                <w:szCs w:val="18"/>
              </w:rPr>
            </w:pPr>
            <w:r w:rsidRPr="00B222DA">
              <w:rPr>
                <w:rFonts w:ascii="Arial" w:eastAsia="Times" w:hAnsi="Arial"/>
                <w:sz w:val="18"/>
                <w:szCs w:val="18"/>
              </w:rPr>
              <w:t xml:space="preserve">Dosimetry system, calibration and accuracy of measurements, </w:t>
            </w:r>
          </w:p>
        </w:tc>
      </w:tr>
      <w:tr w:rsidR="00B222DA" w:rsidRPr="00B222DA" w14:paraId="3404D226" w14:textId="77777777" w:rsidTr="0019346C">
        <w:trPr>
          <w:jc w:val="center"/>
        </w:trPr>
        <w:tc>
          <w:tcPr>
            <w:tcW w:w="0" w:type="auto"/>
            <w:tcBorders>
              <w:bottom w:val="single" w:sz="6" w:space="0" w:color="auto"/>
            </w:tcBorders>
          </w:tcPr>
          <w:p w14:paraId="72A4B6C7" w14:textId="0C7CF674" w:rsidR="00B222DA" w:rsidRPr="00B222DA" w:rsidRDefault="00586338" w:rsidP="00B222DA">
            <w:pPr>
              <w:rPr>
                <w:rFonts w:ascii="Arial" w:eastAsia="Times" w:hAnsi="Arial"/>
                <w:sz w:val="18"/>
                <w:szCs w:val="18"/>
              </w:rPr>
            </w:pPr>
            <w:r>
              <w:rPr>
                <w:rFonts w:ascii="Arial" w:eastAsia="Times" w:hAnsi="Arial"/>
                <w:sz w:val="18"/>
                <w:szCs w:val="18"/>
              </w:rPr>
              <w:t>A NIST-certified dosimeter system was used to measure the absorbed dose.</w:t>
            </w:r>
            <w:r w:rsidR="00E07A86">
              <w:rPr>
                <w:rFonts w:ascii="Arial" w:eastAsia="Times" w:hAnsi="Arial"/>
                <w:sz w:val="18"/>
                <w:szCs w:val="18"/>
              </w:rPr>
              <w:t xml:space="preserve"> The dose uniformity ration was &lt;1.2. The measured doses for the 150 Gy treatment during large-scale testing was 135-148 Gy (Table 2, Follett 2006)</w:t>
            </w:r>
          </w:p>
        </w:tc>
      </w:tr>
      <w:tr w:rsidR="00B222DA" w:rsidRPr="00B222DA" w14:paraId="47A45D9C" w14:textId="77777777" w:rsidTr="0019346C">
        <w:trPr>
          <w:jc w:val="center"/>
        </w:trPr>
        <w:tc>
          <w:tcPr>
            <w:tcW w:w="0" w:type="auto"/>
            <w:tcBorders>
              <w:top w:val="single" w:sz="6" w:space="0" w:color="auto"/>
              <w:left w:val="single" w:sz="6" w:space="0" w:color="auto"/>
              <w:bottom w:val="single" w:sz="6" w:space="0" w:color="auto"/>
              <w:right w:val="single" w:sz="6" w:space="0" w:color="auto"/>
            </w:tcBorders>
            <w:shd w:val="clear" w:color="auto" w:fill="365F91"/>
          </w:tcPr>
          <w:p w14:paraId="37FEDE56" w14:textId="77777777" w:rsidR="00B222DA" w:rsidRPr="00B222DA" w:rsidRDefault="00B222DA" w:rsidP="00B222DA">
            <w:pPr>
              <w:rPr>
                <w:rFonts w:ascii="Arial" w:eastAsia="Times" w:hAnsi="Arial"/>
                <w:b/>
                <w:color w:val="FFFFFF"/>
                <w:sz w:val="18"/>
                <w:szCs w:val="18"/>
              </w:rPr>
            </w:pPr>
            <w:r w:rsidRPr="00B222DA">
              <w:rPr>
                <w:rFonts w:ascii="Arial" w:eastAsia="Times" w:hAnsi="Arial"/>
                <w:b/>
                <w:color w:val="FFFFFF"/>
                <w:sz w:val="18"/>
                <w:szCs w:val="18"/>
              </w:rPr>
              <w:br w:type="page"/>
              <w:t>3.2.2</w:t>
            </w:r>
            <w:r w:rsidRPr="00B222DA">
              <w:rPr>
                <w:rFonts w:ascii="Arial" w:eastAsia="Times" w:hAnsi="Arial"/>
                <w:b/>
                <w:color w:val="FFFFFF"/>
                <w:sz w:val="18"/>
                <w:szCs w:val="18"/>
              </w:rPr>
              <w:tab/>
              <w:t xml:space="preserve">Efficacy data using operational conditions </w:t>
            </w:r>
            <w:r w:rsidRPr="00B222DA">
              <w:rPr>
                <w:rFonts w:ascii="Arial" w:eastAsia="Times" w:hAnsi="Arial"/>
                <w:b/>
                <w:color w:val="FFFFFF"/>
                <w:sz w:val="18"/>
                <w:szCs w:val="18"/>
                <w:lang w:eastAsia="ja-JP"/>
              </w:rPr>
              <w:t>(historical data, may in some cases substitute for the requested information below)</w:t>
            </w:r>
          </w:p>
        </w:tc>
      </w:tr>
      <w:tr w:rsidR="00B222DA" w:rsidRPr="00B222DA" w14:paraId="56A3A758" w14:textId="77777777" w:rsidTr="0019346C">
        <w:trPr>
          <w:jc w:val="center"/>
        </w:trPr>
        <w:tc>
          <w:tcPr>
            <w:tcW w:w="0" w:type="auto"/>
            <w:tcBorders>
              <w:top w:val="single" w:sz="6" w:space="0" w:color="auto"/>
              <w:bottom w:val="single" w:sz="4" w:space="0" w:color="auto"/>
            </w:tcBorders>
            <w:shd w:val="clear" w:color="auto" w:fill="B7D4FF"/>
          </w:tcPr>
          <w:p w14:paraId="07A817BF" w14:textId="77777777" w:rsidR="00B222DA" w:rsidRPr="00B222DA" w:rsidRDefault="00B222DA" w:rsidP="00B222DA">
            <w:pPr>
              <w:rPr>
                <w:rFonts w:ascii="Arial" w:eastAsia="Times" w:hAnsi="Arial"/>
                <w:caps/>
                <w:sz w:val="18"/>
                <w:szCs w:val="18"/>
              </w:rPr>
            </w:pPr>
            <w:r w:rsidRPr="00B222DA">
              <w:rPr>
                <w:rFonts w:ascii="Arial" w:eastAsia="Times" w:hAnsi="Arial"/>
                <w:bCs/>
                <w:sz w:val="18"/>
                <w:szCs w:val="18"/>
              </w:rPr>
              <w:t>Pest information</w:t>
            </w:r>
          </w:p>
        </w:tc>
      </w:tr>
      <w:tr w:rsidR="00B222DA" w:rsidRPr="00B222DA" w14:paraId="42A93BE8" w14:textId="77777777" w:rsidTr="0019346C">
        <w:trPr>
          <w:jc w:val="center"/>
        </w:trPr>
        <w:tc>
          <w:tcPr>
            <w:tcW w:w="0" w:type="auto"/>
            <w:shd w:val="clear" w:color="auto" w:fill="D9E8FF"/>
          </w:tcPr>
          <w:p w14:paraId="5F57B435" w14:textId="77777777" w:rsidR="00B222DA" w:rsidRPr="00B222DA" w:rsidRDefault="00B222DA" w:rsidP="00B222DA">
            <w:pPr>
              <w:rPr>
                <w:rFonts w:ascii="Arial" w:eastAsia="Times" w:hAnsi="Arial"/>
                <w:caps/>
                <w:sz w:val="18"/>
                <w:szCs w:val="18"/>
              </w:rPr>
            </w:pPr>
            <w:r w:rsidRPr="00B222DA">
              <w:rPr>
                <w:rFonts w:ascii="Arial" w:eastAsia="Times" w:hAnsi="Arial"/>
                <w:sz w:val="18"/>
                <w:szCs w:val="18"/>
              </w:rPr>
              <w:t>Identity of the pest to the appropriate level, life stage, and if a laboratory or field strain was used</w:t>
            </w:r>
          </w:p>
        </w:tc>
      </w:tr>
      <w:tr w:rsidR="00B222DA" w:rsidRPr="00B222DA" w14:paraId="585FFA05" w14:textId="77777777" w:rsidTr="0019346C">
        <w:trPr>
          <w:jc w:val="center"/>
        </w:trPr>
        <w:tc>
          <w:tcPr>
            <w:tcW w:w="0" w:type="auto"/>
            <w:tcBorders>
              <w:bottom w:val="single" w:sz="4" w:space="0" w:color="auto"/>
            </w:tcBorders>
          </w:tcPr>
          <w:p w14:paraId="716C0746" w14:textId="6ECCB823" w:rsidR="00B222DA" w:rsidRPr="00B222DA" w:rsidRDefault="00586338" w:rsidP="00E07A86">
            <w:pPr>
              <w:rPr>
                <w:rFonts w:ascii="Arial" w:eastAsia="Times" w:hAnsi="Arial"/>
                <w:caps/>
                <w:sz w:val="18"/>
                <w:szCs w:val="18"/>
              </w:rPr>
            </w:pPr>
            <w:r>
              <w:rPr>
                <w:rFonts w:ascii="Arial" w:eastAsia="Times" w:hAnsi="Arial"/>
                <w:caps/>
                <w:sz w:val="18"/>
                <w:szCs w:val="18"/>
              </w:rPr>
              <w:t>(</w:t>
            </w:r>
            <w:r w:rsidR="00E07A86">
              <w:rPr>
                <w:rFonts w:ascii="Arial" w:eastAsia="Times" w:hAnsi="Arial"/>
                <w:caps/>
                <w:sz w:val="18"/>
                <w:szCs w:val="18"/>
              </w:rPr>
              <w:t>See</w:t>
            </w:r>
            <w:r>
              <w:rPr>
                <w:rFonts w:ascii="Arial" w:eastAsia="Times" w:hAnsi="Arial"/>
                <w:caps/>
                <w:sz w:val="18"/>
                <w:szCs w:val="18"/>
              </w:rPr>
              <w:t xml:space="preserve"> above)</w:t>
            </w:r>
          </w:p>
        </w:tc>
      </w:tr>
      <w:tr w:rsidR="00B222DA" w:rsidRPr="00B222DA" w14:paraId="3AD64564" w14:textId="77777777" w:rsidTr="0019346C">
        <w:trPr>
          <w:jc w:val="center"/>
        </w:trPr>
        <w:tc>
          <w:tcPr>
            <w:tcW w:w="0" w:type="auto"/>
            <w:shd w:val="clear" w:color="auto" w:fill="D9E8FF"/>
          </w:tcPr>
          <w:p w14:paraId="750779BD" w14:textId="77777777" w:rsidR="00B222DA" w:rsidRPr="00B222DA" w:rsidRDefault="00B222DA" w:rsidP="00B222DA">
            <w:pPr>
              <w:rPr>
                <w:rFonts w:ascii="Arial" w:eastAsia="Times" w:hAnsi="Arial"/>
                <w:caps/>
                <w:sz w:val="18"/>
                <w:szCs w:val="18"/>
              </w:rPr>
            </w:pPr>
            <w:r w:rsidRPr="00B222DA">
              <w:rPr>
                <w:rFonts w:ascii="Arial" w:eastAsia="Times" w:hAnsi="Arial"/>
                <w:sz w:val="18"/>
                <w:szCs w:val="18"/>
              </w:rPr>
              <w:t>Conditions under which the pests are cultured, reared or grown</w:t>
            </w:r>
          </w:p>
        </w:tc>
      </w:tr>
      <w:tr w:rsidR="00B222DA" w:rsidRPr="00B222DA" w14:paraId="72F63BBD" w14:textId="77777777" w:rsidTr="0019346C">
        <w:trPr>
          <w:jc w:val="center"/>
        </w:trPr>
        <w:tc>
          <w:tcPr>
            <w:tcW w:w="0" w:type="auto"/>
            <w:tcBorders>
              <w:bottom w:val="single" w:sz="4" w:space="0" w:color="auto"/>
            </w:tcBorders>
          </w:tcPr>
          <w:p w14:paraId="4930DF60" w14:textId="77777777" w:rsidR="00B222DA" w:rsidRPr="00B222DA" w:rsidRDefault="00B222DA" w:rsidP="00B222DA">
            <w:pPr>
              <w:rPr>
                <w:rFonts w:ascii="Arial" w:eastAsia="Times" w:hAnsi="Arial"/>
                <w:caps/>
                <w:sz w:val="18"/>
                <w:szCs w:val="18"/>
              </w:rPr>
            </w:pPr>
          </w:p>
        </w:tc>
      </w:tr>
      <w:tr w:rsidR="00B222DA" w:rsidRPr="00B222DA" w14:paraId="2E2BC26E" w14:textId="77777777" w:rsidTr="0019346C">
        <w:trPr>
          <w:jc w:val="center"/>
        </w:trPr>
        <w:tc>
          <w:tcPr>
            <w:tcW w:w="0" w:type="auto"/>
            <w:shd w:val="clear" w:color="auto" w:fill="D9E8FF"/>
          </w:tcPr>
          <w:p w14:paraId="6B5EC801" w14:textId="77777777" w:rsidR="00B222DA" w:rsidRPr="00B222DA" w:rsidRDefault="00B222DA" w:rsidP="00B222DA">
            <w:pPr>
              <w:rPr>
                <w:rFonts w:ascii="Arial" w:eastAsia="Times" w:hAnsi="Arial"/>
                <w:caps/>
                <w:sz w:val="18"/>
                <w:szCs w:val="18"/>
              </w:rPr>
            </w:pPr>
            <w:r w:rsidRPr="00B222DA">
              <w:rPr>
                <w:rFonts w:ascii="Arial" w:eastAsia="Times" w:hAnsi="Arial"/>
                <w:sz w:val="18"/>
                <w:szCs w:val="18"/>
              </w:rPr>
              <w:t>Biological traits of the pest relevant to the treatment</w:t>
            </w:r>
          </w:p>
        </w:tc>
      </w:tr>
      <w:tr w:rsidR="00B222DA" w:rsidRPr="00B222DA" w14:paraId="185DA74F" w14:textId="77777777" w:rsidTr="0019346C">
        <w:trPr>
          <w:jc w:val="center"/>
        </w:trPr>
        <w:tc>
          <w:tcPr>
            <w:tcW w:w="0" w:type="auto"/>
            <w:tcBorders>
              <w:bottom w:val="single" w:sz="4" w:space="0" w:color="auto"/>
            </w:tcBorders>
          </w:tcPr>
          <w:p w14:paraId="5FCEB75F" w14:textId="77777777" w:rsidR="00B222DA" w:rsidRPr="00B222DA" w:rsidRDefault="00B222DA" w:rsidP="00B222DA">
            <w:pPr>
              <w:rPr>
                <w:rFonts w:ascii="Arial" w:eastAsia="Times" w:hAnsi="Arial"/>
                <w:caps/>
                <w:sz w:val="18"/>
                <w:szCs w:val="18"/>
              </w:rPr>
            </w:pPr>
          </w:p>
        </w:tc>
      </w:tr>
      <w:tr w:rsidR="00B222DA" w:rsidRPr="00B222DA" w14:paraId="76585080" w14:textId="77777777" w:rsidTr="0019346C">
        <w:trPr>
          <w:jc w:val="center"/>
        </w:trPr>
        <w:tc>
          <w:tcPr>
            <w:tcW w:w="0" w:type="auto"/>
            <w:shd w:val="clear" w:color="auto" w:fill="D9E8FF"/>
          </w:tcPr>
          <w:p w14:paraId="5BE83579" w14:textId="77777777" w:rsidR="00B222DA" w:rsidRPr="00B222DA" w:rsidRDefault="00B222DA" w:rsidP="00B222DA">
            <w:pPr>
              <w:rPr>
                <w:rFonts w:ascii="Arial" w:eastAsia="Times" w:hAnsi="Arial"/>
                <w:caps/>
                <w:sz w:val="18"/>
                <w:szCs w:val="18"/>
              </w:rPr>
            </w:pPr>
            <w:r w:rsidRPr="00B222DA">
              <w:rPr>
                <w:rFonts w:ascii="Arial" w:eastAsia="Times" w:hAnsi="Arial"/>
                <w:sz w:val="18"/>
                <w:szCs w:val="18"/>
              </w:rPr>
              <w:t>Method of natural or artificial infestation</w:t>
            </w:r>
          </w:p>
        </w:tc>
      </w:tr>
      <w:tr w:rsidR="00B222DA" w:rsidRPr="00B222DA" w14:paraId="0889AE5E" w14:textId="77777777" w:rsidTr="0019346C">
        <w:trPr>
          <w:jc w:val="center"/>
        </w:trPr>
        <w:tc>
          <w:tcPr>
            <w:tcW w:w="0" w:type="auto"/>
            <w:tcBorders>
              <w:bottom w:val="single" w:sz="4" w:space="0" w:color="auto"/>
            </w:tcBorders>
          </w:tcPr>
          <w:p w14:paraId="35152DC5" w14:textId="77777777" w:rsidR="00B222DA" w:rsidRPr="00B222DA" w:rsidRDefault="00B222DA" w:rsidP="00B222DA">
            <w:pPr>
              <w:rPr>
                <w:rFonts w:ascii="Arial" w:eastAsia="Times" w:hAnsi="Arial"/>
                <w:caps/>
                <w:sz w:val="18"/>
                <w:szCs w:val="18"/>
              </w:rPr>
            </w:pPr>
          </w:p>
        </w:tc>
      </w:tr>
      <w:tr w:rsidR="00B222DA" w:rsidRPr="00B222DA" w14:paraId="1BD7B12F" w14:textId="77777777" w:rsidTr="0019346C">
        <w:trPr>
          <w:jc w:val="center"/>
        </w:trPr>
        <w:tc>
          <w:tcPr>
            <w:tcW w:w="0" w:type="auto"/>
            <w:shd w:val="clear" w:color="auto" w:fill="D9E8FF"/>
          </w:tcPr>
          <w:p w14:paraId="24F310C9" w14:textId="77777777" w:rsidR="00B222DA" w:rsidRPr="00B222DA" w:rsidRDefault="00B222DA" w:rsidP="00B222DA">
            <w:pPr>
              <w:rPr>
                <w:rFonts w:ascii="Arial" w:eastAsia="Times" w:hAnsi="Arial"/>
                <w:caps/>
                <w:sz w:val="18"/>
                <w:szCs w:val="18"/>
              </w:rPr>
            </w:pPr>
            <w:r w:rsidRPr="00B222DA">
              <w:rPr>
                <w:rFonts w:ascii="Arial" w:eastAsia="Times" w:hAnsi="Arial"/>
                <w:sz w:val="18"/>
                <w:szCs w:val="18"/>
              </w:rPr>
              <w:t>Determination of most resistant species/life stage (in the regulated article where appropriate)</w:t>
            </w:r>
          </w:p>
        </w:tc>
      </w:tr>
      <w:tr w:rsidR="00B222DA" w:rsidRPr="00B222DA" w14:paraId="0AC4F82A" w14:textId="77777777" w:rsidTr="0019346C">
        <w:trPr>
          <w:jc w:val="center"/>
        </w:trPr>
        <w:tc>
          <w:tcPr>
            <w:tcW w:w="0" w:type="auto"/>
            <w:tcBorders>
              <w:bottom w:val="single" w:sz="4" w:space="0" w:color="auto"/>
            </w:tcBorders>
          </w:tcPr>
          <w:p w14:paraId="3CB51A76" w14:textId="77777777" w:rsidR="00B222DA" w:rsidRPr="00B222DA" w:rsidRDefault="00B222DA" w:rsidP="00B222DA">
            <w:pPr>
              <w:rPr>
                <w:rFonts w:ascii="Arial" w:eastAsia="Times" w:hAnsi="Arial"/>
                <w:sz w:val="18"/>
                <w:szCs w:val="18"/>
              </w:rPr>
            </w:pPr>
          </w:p>
        </w:tc>
      </w:tr>
      <w:tr w:rsidR="00B222DA" w:rsidRPr="00B222DA" w14:paraId="2845F5B5" w14:textId="77777777" w:rsidTr="0019346C">
        <w:trPr>
          <w:jc w:val="center"/>
        </w:trPr>
        <w:tc>
          <w:tcPr>
            <w:tcW w:w="0" w:type="auto"/>
            <w:tcBorders>
              <w:bottom w:val="single" w:sz="4" w:space="0" w:color="auto"/>
            </w:tcBorders>
            <w:shd w:val="clear" w:color="auto" w:fill="B7D4FF"/>
          </w:tcPr>
          <w:p w14:paraId="417107D3" w14:textId="77777777" w:rsidR="00B222DA" w:rsidRPr="00B222DA" w:rsidRDefault="00B222DA" w:rsidP="00B222DA">
            <w:pPr>
              <w:rPr>
                <w:rFonts w:ascii="Arial" w:eastAsia="Times" w:hAnsi="Arial"/>
                <w:sz w:val="18"/>
                <w:szCs w:val="18"/>
              </w:rPr>
            </w:pPr>
            <w:r w:rsidRPr="00B222DA">
              <w:rPr>
                <w:rFonts w:ascii="Arial" w:eastAsia="Times" w:hAnsi="Arial"/>
                <w:bCs/>
                <w:sz w:val="18"/>
                <w:szCs w:val="18"/>
              </w:rPr>
              <w:t>Regulated article information</w:t>
            </w:r>
          </w:p>
        </w:tc>
      </w:tr>
      <w:tr w:rsidR="00B222DA" w:rsidRPr="00B222DA" w14:paraId="73C734EB" w14:textId="77777777" w:rsidTr="0019346C">
        <w:trPr>
          <w:jc w:val="center"/>
        </w:trPr>
        <w:tc>
          <w:tcPr>
            <w:tcW w:w="0" w:type="auto"/>
            <w:shd w:val="clear" w:color="auto" w:fill="D9E8FF"/>
          </w:tcPr>
          <w:p w14:paraId="1EEFE23E" w14:textId="77777777" w:rsidR="00B222DA" w:rsidRPr="00B222DA" w:rsidRDefault="00B222DA" w:rsidP="00B222DA">
            <w:pPr>
              <w:rPr>
                <w:rFonts w:ascii="Arial" w:eastAsia="Times" w:hAnsi="Arial"/>
                <w:sz w:val="18"/>
                <w:szCs w:val="18"/>
              </w:rPr>
            </w:pPr>
            <w:r w:rsidRPr="00B222DA">
              <w:rPr>
                <w:rFonts w:ascii="Arial" w:eastAsia="Times" w:hAnsi="Arial"/>
                <w:sz w:val="18"/>
                <w:szCs w:val="18"/>
              </w:rPr>
              <w:t>Type of regulated article and intended use</w:t>
            </w:r>
          </w:p>
        </w:tc>
      </w:tr>
      <w:tr w:rsidR="00B222DA" w:rsidRPr="00B222DA" w14:paraId="680A0EAB" w14:textId="77777777" w:rsidTr="0019346C">
        <w:trPr>
          <w:jc w:val="center"/>
        </w:trPr>
        <w:tc>
          <w:tcPr>
            <w:tcW w:w="0" w:type="auto"/>
            <w:tcBorders>
              <w:bottom w:val="single" w:sz="4" w:space="0" w:color="auto"/>
            </w:tcBorders>
          </w:tcPr>
          <w:p w14:paraId="3C4617C1" w14:textId="77777777" w:rsidR="00B222DA" w:rsidRPr="00B222DA" w:rsidRDefault="00B222DA" w:rsidP="00B222DA">
            <w:pPr>
              <w:rPr>
                <w:rFonts w:ascii="Arial" w:eastAsia="Times" w:hAnsi="Arial"/>
                <w:sz w:val="18"/>
                <w:szCs w:val="18"/>
              </w:rPr>
            </w:pPr>
          </w:p>
        </w:tc>
      </w:tr>
      <w:tr w:rsidR="00B222DA" w:rsidRPr="00B222DA" w14:paraId="3F0BA321" w14:textId="77777777" w:rsidTr="0019346C">
        <w:trPr>
          <w:jc w:val="center"/>
        </w:trPr>
        <w:tc>
          <w:tcPr>
            <w:tcW w:w="0" w:type="auto"/>
            <w:shd w:val="clear" w:color="auto" w:fill="D9E8FF"/>
          </w:tcPr>
          <w:p w14:paraId="64E1A1DE" w14:textId="77777777" w:rsidR="00B222DA" w:rsidRPr="00B222DA" w:rsidRDefault="00B222DA" w:rsidP="00B222DA">
            <w:pPr>
              <w:rPr>
                <w:rFonts w:ascii="Arial" w:eastAsia="Times" w:hAnsi="Arial"/>
                <w:sz w:val="18"/>
                <w:szCs w:val="18"/>
              </w:rPr>
            </w:pPr>
            <w:r w:rsidRPr="00B222DA">
              <w:rPr>
                <w:rFonts w:ascii="Arial" w:eastAsia="Times" w:hAnsi="Arial"/>
                <w:sz w:val="18"/>
                <w:szCs w:val="18"/>
              </w:rPr>
              <w:t>Botanical name for plant or plant product (where applicable)</w:t>
            </w:r>
          </w:p>
        </w:tc>
      </w:tr>
      <w:tr w:rsidR="00B222DA" w:rsidRPr="00B222DA" w14:paraId="4B0E1BDE" w14:textId="77777777" w:rsidTr="0019346C">
        <w:trPr>
          <w:jc w:val="center"/>
        </w:trPr>
        <w:tc>
          <w:tcPr>
            <w:tcW w:w="0" w:type="auto"/>
            <w:tcBorders>
              <w:bottom w:val="single" w:sz="4" w:space="0" w:color="auto"/>
            </w:tcBorders>
          </w:tcPr>
          <w:p w14:paraId="3C7E0EE4" w14:textId="77777777" w:rsidR="00B222DA" w:rsidRPr="00B222DA" w:rsidRDefault="00B222DA" w:rsidP="00B222DA">
            <w:pPr>
              <w:rPr>
                <w:rFonts w:ascii="Arial" w:eastAsia="Times" w:hAnsi="Arial"/>
                <w:sz w:val="18"/>
                <w:szCs w:val="18"/>
              </w:rPr>
            </w:pPr>
          </w:p>
        </w:tc>
      </w:tr>
      <w:tr w:rsidR="00B222DA" w:rsidRPr="00B222DA" w14:paraId="4E935A63" w14:textId="77777777" w:rsidTr="0019346C">
        <w:trPr>
          <w:trHeight w:val="259"/>
          <w:jc w:val="center"/>
        </w:trPr>
        <w:tc>
          <w:tcPr>
            <w:tcW w:w="0" w:type="auto"/>
            <w:shd w:val="clear" w:color="auto" w:fill="D9E8FF"/>
          </w:tcPr>
          <w:p w14:paraId="774FE1B8" w14:textId="77777777" w:rsidR="00B222DA" w:rsidRPr="00B222DA" w:rsidRDefault="00B222DA" w:rsidP="00B222DA">
            <w:pPr>
              <w:rPr>
                <w:rFonts w:ascii="Arial" w:eastAsia="Times" w:hAnsi="Arial"/>
                <w:sz w:val="18"/>
                <w:szCs w:val="18"/>
              </w:rPr>
            </w:pPr>
            <w:r w:rsidRPr="00B222DA">
              <w:rPr>
                <w:rFonts w:ascii="Arial" w:eastAsia="Times" w:hAnsi="Arial"/>
                <w:sz w:val="18"/>
                <w:szCs w:val="18"/>
              </w:rPr>
              <w:t>Conditions of the plant or plant product</w:t>
            </w:r>
          </w:p>
        </w:tc>
      </w:tr>
      <w:tr w:rsidR="00B222DA" w:rsidRPr="00B222DA" w14:paraId="30833714" w14:textId="77777777" w:rsidTr="0019346C">
        <w:trPr>
          <w:jc w:val="center"/>
        </w:trPr>
        <w:tc>
          <w:tcPr>
            <w:tcW w:w="0" w:type="auto"/>
            <w:tcBorders>
              <w:bottom w:val="single" w:sz="4" w:space="0" w:color="auto"/>
            </w:tcBorders>
            <w:shd w:val="clear" w:color="auto" w:fill="auto"/>
          </w:tcPr>
          <w:p w14:paraId="05FF5C43" w14:textId="77777777" w:rsidR="00B222DA" w:rsidRPr="00B222DA" w:rsidRDefault="00B222DA" w:rsidP="00B222DA">
            <w:pPr>
              <w:rPr>
                <w:rFonts w:ascii="Arial" w:eastAsia="Times" w:hAnsi="Arial"/>
                <w:sz w:val="18"/>
                <w:szCs w:val="18"/>
              </w:rPr>
            </w:pPr>
          </w:p>
        </w:tc>
      </w:tr>
      <w:tr w:rsidR="00B222DA" w:rsidRPr="00B222DA" w14:paraId="494DE59E" w14:textId="77777777" w:rsidTr="0019346C">
        <w:trPr>
          <w:jc w:val="center"/>
        </w:trPr>
        <w:tc>
          <w:tcPr>
            <w:tcW w:w="0" w:type="auto"/>
            <w:tcBorders>
              <w:bottom w:val="single" w:sz="4" w:space="0" w:color="auto"/>
            </w:tcBorders>
            <w:shd w:val="clear" w:color="auto" w:fill="B7D4FF"/>
          </w:tcPr>
          <w:p w14:paraId="34E4D1B5" w14:textId="77777777" w:rsidR="00B222DA" w:rsidRPr="00B222DA" w:rsidRDefault="00B222DA" w:rsidP="00B222DA">
            <w:pPr>
              <w:rPr>
                <w:rFonts w:ascii="Arial" w:eastAsia="Times" w:hAnsi="Arial"/>
                <w:sz w:val="18"/>
                <w:szCs w:val="18"/>
              </w:rPr>
            </w:pPr>
            <w:r w:rsidRPr="00B222DA">
              <w:rPr>
                <w:rFonts w:ascii="Arial" w:eastAsia="Times" w:hAnsi="Arial"/>
                <w:bCs/>
                <w:sz w:val="18"/>
                <w:szCs w:val="18"/>
              </w:rPr>
              <w:t>Experimental parameters</w:t>
            </w:r>
          </w:p>
        </w:tc>
      </w:tr>
      <w:tr w:rsidR="00B222DA" w:rsidRPr="00B222DA" w14:paraId="511171A3" w14:textId="77777777" w:rsidTr="0019346C">
        <w:trPr>
          <w:jc w:val="center"/>
        </w:trPr>
        <w:tc>
          <w:tcPr>
            <w:tcW w:w="0" w:type="auto"/>
            <w:shd w:val="clear" w:color="auto" w:fill="D9E8FF"/>
          </w:tcPr>
          <w:p w14:paraId="4C6EC892" w14:textId="77777777" w:rsidR="00B222DA" w:rsidRPr="00B222DA" w:rsidRDefault="00B222DA" w:rsidP="00B222DA">
            <w:pPr>
              <w:rPr>
                <w:rFonts w:ascii="Arial" w:eastAsia="Times" w:hAnsi="Arial"/>
                <w:sz w:val="18"/>
                <w:szCs w:val="18"/>
              </w:rPr>
            </w:pPr>
            <w:r w:rsidRPr="00B222DA">
              <w:rPr>
                <w:rFonts w:ascii="Arial" w:eastAsia="Times" w:hAnsi="Arial"/>
                <w:sz w:val="18"/>
                <w:szCs w:val="18"/>
              </w:rPr>
              <w:t>Level of confidence of laboratory tests provided by the method of statistical analysis and the data supporting that calculation</w:t>
            </w:r>
          </w:p>
        </w:tc>
      </w:tr>
      <w:tr w:rsidR="00B222DA" w:rsidRPr="00B222DA" w14:paraId="5989C8FE" w14:textId="77777777" w:rsidTr="0019346C">
        <w:trPr>
          <w:jc w:val="center"/>
        </w:trPr>
        <w:tc>
          <w:tcPr>
            <w:tcW w:w="0" w:type="auto"/>
            <w:tcBorders>
              <w:bottom w:val="single" w:sz="4" w:space="0" w:color="auto"/>
            </w:tcBorders>
          </w:tcPr>
          <w:p w14:paraId="254169EF" w14:textId="77777777" w:rsidR="00B222DA" w:rsidRPr="00B222DA" w:rsidRDefault="00B222DA" w:rsidP="00B222DA">
            <w:pPr>
              <w:rPr>
                <w:rFonts w:ascii="Arial" w:eastAsia="Times" w:hAnsi="Arial"/>
                <w:sz w:val="18"/>
                <w:szCs w:val="18"/>
              </w:rPr>
            </w:pPr>
          </w:p>
        </w:tc>
      </w:tr>
      <w:tr w:rsidR="00B222DA" w:rsidRPr="00B222DA" w14:paraId="4CB44B15" w14:textId="77777777" w:rsidTr="0019346C">
        <w:trPr>
          <w:jc w:val="center"/>
        </w:trPr>
        <w:tc>
          <w:tcPr>
            <w:tcW w:w="0" w:type="auto"/>
            <w:shd w:val="clear" w:color="auto" w:fill="D9E8FF"/>
          </w:tcPr>
          <w:p w14:paraId="15F0A9F1" w14:textId="77777777" w:rsidR="00B222DA" w:rsidRPr="00B222DA" w:rsidRDefault="00B222DA" w:rsidP="00B222DA">
            <w:pPr>
              <w:rPr>
                <w:rFonts w:ascii="Arial" w:eastAsia="Times" w:hAnsi="Arial"/>
                <w:sz w:val="18"/>
                <w:szCs w:val="18"/>
              </w:rPr>
            </w:pPr>
            <w:r w:rsidRPr="00B222DA">
              <w:rPr>
                <w:rFonts w:ascii="Arial" w:eastAsia="Times" w:hAnsi="Arial"/>
                <w:sz w:val="18"/>
                <w:szCs w:val="18"/>
              </w:rPr>
              <w:t>Experimental facilities and equipment</w:t>
            </w:r>
          </w:p>
        </w:tc>
      </w:tr>
      <w:tr w:rsidR="00B222DA" w:rsidRPr="00B222DA" w14:paraId="18B95EA6" w14:textId="77777777" w:rsidTr="0019346C">
        <w:trPr>
          <w:jc w:val="center"/>
        </w:trPr>
        <w:tc>
          <w:tcPr>
            <w:tcW w:w="0" w:type="auto"/>
            <w:tcBorders>
              <w:bottom w:val="single" w:sz="4" w:space="0" w:color="auto"/>
            </w:tcBorders>
          </w:tcPr>
          <w:p w14:paraId="3BB137E0" w14:textId="77777777" w:rsidR="00B222DA" w:rsidRPr="00B222DA" w:rsidRDefault="00B222DA" w:rsidP="00B222DA">
            <w:pPr>
              <w:rPr>
                <w:rFonts w:ascii="Arial" w:eastAsia="Times" w:hAnsi="Arial"/>
                <w:sz w:val="18"/>
                <w:szCs w:val="18"/>
              </w:rPr>
            </w:pPr>
          </w:p>
        </w:tc>
      </w:tr>
      <w:tr w:rsidR="00B222DA" w:rsidRPr="00B222DA" w14:paraId="741DA219" w14:textId="77777777" w:rsidTr="0019346C">
        <w:trPr>
          <w:jc w:val="center"/>
        </w:trPr>
        <w:tc>
          <w:tcPr>
            <w:tcW w:w="0" w:type="auto"/>
            <w:shd w:val="clear" w:color="auto" w:fill="D9E8FF"/>
          </w:tcPr>
          <w:p w14:paraId="1A70CAB8" w14:textId="77777777" w:rsidR="00B222DA" w:rsidRPr="00B222DA" w:rsidRDefault="00B222DA" w:rsidP="00B222DA">
            <w:pPr>
              <w:rPr>
                <w:rFonts w:ascii="Arial" w:eastAsia="Times" w:hAnsi="Arial"/>
                <w:sz w:val="18"/>
                <w:szCs w:val="18"/>
              </w:rPr>
            </w:pPr>
            <w:r w:rsidRPr="00B222DA">
              <w:rPr>
                <w:rFonts w:ascii="Arial" w:eastAsia="Times" w:hAnsi="Arial"/>
                <w:sz w:val="18"/>
                <w:szCs w:val="18"/>
              </w:rPr>
              <w:t>Experimental design</w:t>
            </w:r>
          </w:p>
        </w:tc>
      </w:tr>
      <w:tr w:rsidR="00B222DA" w:rsidRPr="00B222DA" w14:paraId="54BBEA68" w14:textId="77777777" w:rsidTr="0019346C">
        <w:trPr>
          <w:jc w:val="center"/>
        </w:trPr>
        <w:tc>
          <w:tcPr>
            <w:tcW w:w="0" w:type="auto"/>
            <w:tcBorders>
              <w:bottom w:val="single" w:sz="4" w:space="0" w:color="auto"/>
            </w:tcBorders>
          </w:tcPr>
          <w:p w14:paraId="2FE08E32" w14:textId="77777777" w:rsidR="00B222DA" w:rsidRPr="00B222DA" w:rsidRDefault="00B222DA" w:rsidP="00B222DA">
            <w:pPr>
              <w:rPr>
                <w:rFonts w:ascii="Arial" w:eastAsia="Times" w:hAnsi="Arial"/>
                <w:sz w:val="18"/>
                <w:szCs w:val="18"/>
              </w:rPr>
            </w:pPr>
          </w:p>
        </w:tc>
      </w:tr>
      <w:tr w:rsidR="00B222DA" w:rsidRPr="00B222DA" w14:paraId="06A44DE9" w14:textId="77777777" w:rsidTr="0019346C">
        <w:trPr>
          <w:jc w:val="center"/>
        </w:trPr>
        <w:tc>
          <w:tcPr>
            <w:tcW w:w="0" w:type="auto"/>
            <w:shd w:val="clear" w:color="auto" w:fill="D9E8FF"/>
          </w:tcPr>
          <w:p w14:paraId="481C743E" w14:textId="77777777" w:rsidR="00B222DA" w:rsidRPr="00B222DA" w:rsidRDefault="00B222DA" w:rsidP="00B222DA">
            <w:pPr>
              <w:rPr>
                <w:rFonts w:ascii="Arial" w:eastAsia="Times" w:hAnsi="Arial"/>
                <w:sz w:val="18"/>
                <w:szCs w:val="18"/>
              </w:rPr>
            </w:pPr>
            <w:r w:rsidRPr="00B222DA">
              <w:rPr>
                <w:rFonts w:ascii="Arial" w:eastAsia="Times" w:hAnsi="Arial"/>
                <w:sz w:val="18"/>
                <w:szCs w:val="18"/>
              </w:rPr>
              <w:t>Experimental conditions</w:t>
            </w:r>
          </w:p>
        </w:tc>
      </w:tr>
      <w:tr w:rsidR="00B222DA" w:rsidRPr="00B222DA" w14:paraId="04FBA2CE" w14:textId="77777777" w:rsidTr="0019346C">
        <w:trPr>
          <w:jc w:val="center"/>
        </w:trPr>
        <w:tc>
          <w:tcPr>
            <w:tcW w:w="0" w:type="auto"/>
            <w:tcBorders>
              <w:bottom w:val="single" w:sz="4" w:space="0" w:color="auto"/>
            </w:tcBorders>
          </w:tcPr>
          <w:p w14:paraId="684D9FE2" w14:textId="77777777" w:rsidR="00B222DA" w:rsidRPr="00B222DA" w:rsidRDefault="00B222DA" w:rsidP="00B222DA">
            <w:pPr>
              <w:rPr>
                <w:rFonts w:ascii="Arial" w:eastAsia="Times" w:hAnsi="Arial"/>
                <w:sz w:val="18"/>
                <w:szCs w:val="18"/>
              </w:rPr>
            </w:pPr>
          </w:p>
        </w:tc>
      </w:tr>
      <w:tr w:rsidR="00B222DA" w:rsidRPr="00B222DA" w14:paraId="022F0EEF" w14:textId="77777777" w:rsidTr="0019346C">
        <w:trPr>
          <w:jc w:val="center"/>
        </w:trPr>
        <w:tc>
          <w:tcPr>
            <w:tcW w:w="0" w:type="auto"/>
            <w:shd w:val="clear" w:color="auto" w:fill="D9E8FF"/>
          </w:tcPr>
          <w:p w14:paraId="44A17C6C" w14:textId="77777777" w:rsidR="00B222DA" w:rsidRPr="00B222DA" w:rsidRDefault="00B222DA" w:rsidP="00B222DA">
            <w:pPr>
              <w:rPr>
                <w:rFonts w:ascii="Arial" w:eastAsia="Times" w:hAnsi="Arial"/>
                <w:sz w:val="18"/>
                <w:szCs w:val="18"/>
              </w:rPr>
            </w:pPr>
            <w:r w:rsidRPr="00B222DA">
              <w:rPr>
                <w:rFonts w:ascii="Arial" w:eastAsia="Times" w:hAnsi="Arial"/>
                <w:sz w:val="18"/>
                <w:szCs w:val="18"/>
              </w:rPr>
              <w:t>Monitoring of critical parameters</w:t>
            </w:r>
          </w:p>
        </w:tc>
      </w:tr>
      <w:tr w:rsidR="00B222DA" w:rsidRPr="00B222DA" w14:paraId="14FA34C3" w14:textId="77777777" w:rsidTr="0019346C">
        <w:trPr>
          <w:jc w:val="center"/>
        </w:trPr>
        <w:tc>
          <w:tcPr>
            <w:tcW w:w="0" w:type="auto"/>
            <w:tcBorders>
              <w:bottom w:val="single" w:sz="4" w:space="0" w:color="auto"/>
            </w:tcBorders>
          </w:tcPr>
          <w:p w14:paraId="625C962D" w14:textId="77777777" w:rsidR="00B222DA" w:rsidRPr="00B222DA" w:rsidRDefault="00B222DA" w:rsidP="00B222DA">
            <w:pPr>
              <w:rPr>
                <w:rFonts w:ascii="Arial" w:eastAsia="Times" w:hAnsi="Arial"/>
                <w:sz w:val="18"/>
                <w:szCs w:val="18"/>
              </w:rPr>
            </w:pPr>
          </w:p>
        </w:tc>
      </w:tr>
      <w:tr w:rsidR="00B222DA" w:rsidRPr="00B222DA" w14:paraId="320CA440" w14:textId="77777777" w:rsidTr="0019346C">
        <w:trPr>
          <w:jc w:val="center"/>
        </w:trPr>
        <w:tc>
          <w:tcPr>
            <w:tcW w:w="0" w:type="auto"/>
            <w:shd w:val="clear" w:color="auto" w:fill="D9E8FF"/>
          </w:tcPr>
          <w:p w14:paraId="5DC6E359" w14:textId="77777777" w:rsidR="00B222DA" w:rsidRPr="00B222DA" w:rsidRDefault="00B222DA" w:rsidP="00B222DA">
            <w:pPr>
              <w:rPr>
                <w:rFonts w:ascii="Arial" w:eastAsia="Times" w:hAnsi="Arial"/>
                <w:sz w:val="18"/>
                <w:szCs w:val="18"/>
              </w:rPr>
            </w:pPr>
            <w:r w:rsidRPr="00B222DA">
              <w:rPr>
                <w:rFonts w:ascii="Arial" w:eastAsia="Times" w:hAnsi="Arial"/>
                <w:sz w:val="18"/>
                <w:szCs w:val="18"/>
              </w:rPr>
              <w:t>Methodology to measure the effectiveness of the treatment</w:t>
            </w:r>
          </w:p>
        </w:tc>
      </w:tr>
      <w:tr w:rsidR="00B222DA" w:rsidRPr="00B222DA" w14:paraId="424928AF" w14:textId="77777777" w:rsidTr="0019346C">
        <w:trPr>
          <w:jc w:val="center"/>
        </w:trPr>
        <w:tc>
          <w:tcPr>
            <w:tcW w:w="0" w:type="auto"/>
            <w:tcBorders>
              <w:bottom w:val="single" w:sz="4" w:space="0" w:color="auto"/>
            </w:tcBorders>
          </w:tcPr>
          <w:p w14:paraId="2A05F9B4" w14:textId="77777777" w:rsidR="00B222DA" w:rsidRPr="00B222DA" w:rsidRDefault="00B222DA" w:rsidP="00B222DA">
            <w:pPr>
              <w:rPr>
                <w:rFonts w:ascii="Arial" w:eastAsia="Times" w:hAnsi="Arial"/>
                <w:sz w:val="18"/>
                <w:szCs w:val="18"/>
              </w:rPr>
            </w:pPr>
          </w:p>
        </w:tc>
      </w:tr>
      <w:tr w:rsidR="00B222DA" w:rsidRPr="00B222DA" w14:paraId="2CEAAE3B" w14:textId="77777777" w:rsidTr="0019346C">
        <w:trPr>
          <w:jc w:val="center"/>
        </w:trPr>
        <w:tc>
          <w:tcPr>
            <w:tcW w:w="0" w:type="auto"/>
            <w:shd w:val="clear" w:color="auto" w:fill="D9E8FF"/>
          </w:tcPr>
          <w:p w14:paraId="0BAAA78E" w14:textId="77777777" w:rsidR="00B222DA" w:rsidRPr="00B222DA" w:rsidRDefault="00B222DA" w:rsidP="00B222DA">
            <w:pPr>
              <w:rPr>
                <w:rFonts w:ascii="Arial" w:eastAsia="Times" w:hAnsi="Arial"/>
                <w:sz w:val="18"/>
                <w:szCs w:val="18"/>
              </w:rPr>
            </w:pPr>
            <w:r w:rsidRPr="00B222DA">
              <w:rPr>
                <w:rFonts w:ascii="Arial" w:eastAsia="Times" w:hAnsi="Arial"/>
                <w:sz w:val="18"/>
                <w:szCs w:val="18"/>
              </w:rPr>
              <w:t>Determination of efficacy over a range of critical parameters, where appropriate</w:t>
            </w:r>
          </w:p>
        </w:tc>
      </w:tr>
      <w:tr w:rsidR="00B222DA" w:rsidRPr="00B222DA" w14:paraId="0095D586" w14:textId="77777777" w:rsidTr="0019346C">
        <w:trPr>
          <w:jc w:val="center"/>
        </w:trPr>
        <w:tc>
          <w:tcPr>
            <w:tcW w:w="0" w:type="auto"/>
            <w:tcBorders>
              <w:bottom w:val="single" w:sz="4" w:space="0" w:color="auto"/>
            </w:tcBorders>
          </w:tcPr>
          <w:p w14:paraId="422AD763" w14:textId="77777777" w:rsidR="00B222DA" w:rsidRPr="00B222DA" w:rsidRDefault="00B222DA" w:rsidP="00B222DA">
            <w:pPr>
              <w:rPr>
                <w:rFonts w:ascii="Arial" w:eastAsia="Times" w:hAnsi="Arial"/>
                <w:sz w:val="18"/>
                <w:szCs w:val="18"/>
              </w:rPr>
            </w:pPr>
          </w:p>
        </w:tc>
      </w:tr>
      <w:tr w:rsidR="00B222DA" w:rsidRPr="00B222DA" w14:paraId="513204FB" w14:textId="77777777" w:rsidTr="0019346C">
        <w:trPr>
          <w:jc w:val="center"/>
        </w:trPr>
        <w:tc>
          <w:tcPr>
            <w:tcW w:w="0" w:type="auto"/>
            <w:shd w:val="clear" w:color="auto" w:fill="D9E8FF"/>
          </w:tcPr>
          <w:p w14:paraId="0F2D2004" w14:textId="77777777" w:rsidR="00B222DA" w:rsidRPr="00B222DA" w:rsidRDefault="00B222DA" w:rsidP="00B222DA">
            <w:pPr>
              <w:rPr>
                <w:rFonts w:ascii="Arial" w:eastAsia="Times" w:hAnsi="Arial"/>
                <w:sz w:val="18"/>
                <w:szCs w:val="18"/>
              </w:rPr>
            </w:pPr>
            <w:r w:rsidRPr="00B222DA">
              <w:rPr>
                <w:rFonts w:ascii="Arial" w:eastAsia="Times" w:hAnsi="Arial"/>
                <w:sz w:val="18"/>
                <w:szCs w:val="18"/>
              </w:rPr>
              <w:t>Methodology to measure phytotoxicity, when appropriate</w:t>
            </w:r>
          </w:p>
        </w:tc>
      </w:tr>
      <w:tr w:rsidR="00B222DA" w:rsidRPr="00B222DA" w14:paraId="25894CD5" w14:textId="77777777" w:rsidTr="0019346C">
        <w:trPr>
          <w:jc w:val="center"/>
        </w:trPr>
        <w:tc>
          <w:tcPr>
            <w:tcW w:w="0" w:type="auto"/>
            <w:tcBorders>
              <w:bottom w:val="single" w:sz="4" w:space="0" w:color="auto"/>
            </w:tcBorders>
          </w:tcPr>
          <w:p w14:paraId="06F5FA20" w14:textId="77777777" w:rsidR="00B222DA" w:rsidRPr="00B222DA" w:rsidRDefault="00B222DA" w:rsidP="00B222DA">
            <w:pPr>
              <w:rPr>
                <w:rFonts w:ascii="Arial" w:eastAsia="Times" w:hAnsi="Arial"/>
                <w:sz w:val="18"/>
                <w:szCs w:val="18"/>
              </w:rPr>
            </w:pPr>
          </w:p>
        </w:tc>
      </w:tr>
      <w:tr w:rsidR="00B222DA" w:rsidRPr="00B222DA" w14:paraId="263DD886" w14:textId="77777777" w:rsidTr="0019346C">
        <w:trPr>
          <w:jc w:val="center"/>
        </w:trPr>
        <w:tc>
          <w:tcPr>
            <w:tcW w:w="0" w:type="auto"/>
            <w:shd w:val="clear" w:color="auto" w:fill="D9E8FF"/>
          </w:tcPr>
          <w:p w14:paraId="1F554B7E" w14:textId="77777777" w:rsidR="00B222DA" w:rsidRPr="00B222DA" w:rsidRDefault="00B222DA" w:rsidP="00B222DA">
            <w:pPr>
              <w:rPr>
                <w:rFonts w:ascii="Arial" w:eastAsia="Times" w:hAnsi="Arial"/>
                <w:sz w:val="18"/>
                <w:szCs w:val="18"/>
              </w:rPr>
            </w:pPr>
            <w:r w:rsidRPr="00B222DA">
              <w:rPr>
                <w:rFonts w:ascii="Arial" w:eastAsia="Times" w:hAnsi="Arial"/>
                <w:sz w:val="18"/>
                <w:szCs w:val="18"/>
              </w:rPr>
              <w:t>Dosimetry system, calibration and accuracy of measurements</w:t>
            </w:r>
          </w:p>
        </w:tc>
      </w:tr>
      <w:tr w:rsidR="00B222DA" w:rsidRPr="00B222DA" w14:paraId="2B8106E5" w14:textId="77777777" w:rsidTr="0019346C">
        <w:trPr>
          <w:jc w:val="center"/>
        </w:trPr>
        <w:tc>
          <w:tcPr>
            <w:tcW w:w="0" w:type="auto"/>
            <w:tcBorders>
              <w:bottom w:val="single" w:sz="4" w:space="0" w:color="auto"/>
            </w:tcBorders>
          </w:tcPr>
          <w:p w14:paraId="2DA8458D" w14:textId="77777777" w:rsidR="00B222DA" w:rsidRPr="00B222DA" w:rsidRDefault="00B222DA" w:rsidP="00B222DA">
            <w:pPr>
              <w:rPr>
                <w:rFonts w:ascii="Arial" w:eastAsia="Times" w:hAnsi="Arial"/>
                <w:sz w:val="18"/>
                <w:szCs w:val="18"/>
              </w:rPr>
            </w:pPr>
          </w:p>
        </w:tc>
      </w:tr>
      <w:tr w:rsidR="00B222DA" w:rsidRPr="00B222DA" w14:paraId="5B044AFB" w14:textId="77777777" w:rsidTr="0019346C">
        <w:trPr>
          <w:jc w:val="center"/>
        </w:trPr>
        <w:tc>
          <w:tcPr>
            <w:tcW w:w="0" w:type="auto"/>
            <w:shd w:val="clear" w:color="auto" w:fill="D9E8FF"/>
          </w:tcPr>
          <w:p w14:paraId="0FF23C69" w14:textId="77777777" w:rsidR="00B222DA" w:rsidRPr="00B222DA" w:rsidRDefault="00B222DA" w:rsidP="00B222DA">
            <w:pPr>
              <w:rPr>
                <w:rFonts w:ascii="Arial" w:eastAsia="Times" w:hAnsi="Arial"/>
                <w:sz w:val="18"/>
                <w:szCs w:val="18"/>
              </w:rPr>
            </w:pPr>
            <w:r w:rsidRPr="00B222DA">
              <w:rPr>
                <w:rFonts w:ascii="Arial" w:eastAsia="Times" w:hAnsi="Arial"/>
                <w:sz w:val="18"/>
                <w:szCs w:val="18"/>
              </w:rPr>
              <w:t>Factors that affect the efficacy of the treatment</w:t>
            </w:r>
          </w:p>
        </w:tc>
      </w:tr>
      <w:tr w:rsidR="00B222DA" w:rsidRPr="00B222DA" w14:paraId="512F8B4D" w14:textId="77777777" w:rsidTr="0019346C">
        <w:trPr>
          <w:jc w:val="center"/>
        </w:trPr>
        <w:tc>
          <w:tcPr>
            <w:tcW w:w="0" w:type="auto"/>
            <w:tcBorders>
              <w:bottom w:val="single" w:sz="4" w:space="0" w:color="auto"/>
            </w:tcBorders>
          </w:tcPr>
          <w:p w14:paraId="4EBD59EC" w14:textId="77777777" w:rsidR="00B222DA" w:rsidRPr="00B222DA" w:rsidRDefault="00B222DA" w:rsidP="00B222DA">
            <w:pPr>
              <w:rPr>
                <w:rFonts w:ascii="Arial" w:eastAsia="Times" w:hAnsi="Arial"/>
                <w:sz w:val="18"/>
                <w:szCs w:val="18"/>
              </w:rPr>
            </w:pPr>
          </w:p>
        </w:tc>
      </w:tr>
      <w:tr w:rsidR="00B222DA" w:rsidRPr="00B222DA" w14:paraId="1CF26B27" w14:textId="77777777" w:rsidTr="0019346C">
        <w:trPr>
          <w:jc w:val="center"/>
        </w:trPr>
        <w:tc>
          <w:tcPr>
            <w:tcW w:w="0" w:type="auto"/>
            <w:shd w:val="clear" w:color="auto" w:fill="D9E8FF"/>
          </w:tcPr>
          <w:p w14:paraId="27FFD746" w14:textId="77777777" w:rsidR="00B222DA" w:rsidRPr="00B222DA" w:rsidRDefault="00B222DA" w:rsidP="00B222DA">
            <w:pPr>
              <w:rPr>
                <w:rFonts w:ascii="Arial" w:eastAsia="Times" w:hAnsi="Arial"/>
                <w:sz w:val="18"/>
                <w:szCs w:val="18"/>
              </w:rPr>
            </w:pPr>
            <w:r w:rsidRPr="00B222DA">
              <w:rPr>
                <w:rFonts w:ascii="Arial" w:eastAsia="Times" w:hAnsi="Arial"/>
                <w:sz w:val="18"/>
                <w:szCs w:val="18"/>
              </w:rPr>
              <w:t>Special procedures that affect the success of the treatment, if applicable</w:t>
            </w:r>
          </w:p>
        </w:tc>
      </w:tr>
      <w:tr w:rsidR="00B222DA" w:rsidRPr="00B222DA" w14:paraId="3CE6EA70" w14:textId="77777777" w:rsidTr="0019346C">
        <w:trPr>
          <w:jc w:val="center"/>
        </w:trPr>
        <w:tc>
          <w:tcPr>
            <w:tcW w:w="0" w:type="auto"/>
            <w:tcBorders>
              <w:bottom w:val="single" w:sz="6" w:space="0" w:color="auto"/>
            </w:tcBorders>
          </w:tcPr>
          <w:p w14:paraId="1B057F07" w14:textId="77777777" w:rsidR="00B222DA" w:rsidRPr="00B222DA" w:rsidRDefault="00B222DA" w:rsidP="00B222DA">
            <w:pPr>
              <w:rPr>
                <w:rFonts w:ascii="Arial" w:eastAsia="Times" w:hAnsi="Arial"/>
                <w:sz w:val="18"/>
                <w:szCs w:val="18"/>
              </w:rPr>
            </w:pPr>
          </w:p>
        </w:tc>
      </w:tr>
      <w:tr w:rsidR="00B222DA" w:rsidRPr="00B222DA" w14:paraId="3BAD6FFA" w14:textId="77777777" w:rsidTr="0019346C">
        <w:trPr>
          <w:jc w:val="center"/>
        </w:trPr>
        <w:tc>
          <w:tcPr>
            <w:tcW w:w="0" w:type="auto"/>
            <w:tcBorders>
              <w:top w:val="single" w:sz="6" w:space="0" w:color="auto"/>
              <w:left w:val="single" w:sz="6" w:space="0" w:color="auto"/>
              <w:bottom w:val="single" w:sz="6" w:space="0" w:color="auto"/>
              <w:right w:val="single" w:sz="6" w:space="0" w:color="auto"/>
            </w:tcBorders>
            <w:shd w:val="clear" w:color="auto" w:fill="365F91"/>
          </w:tcPr>
          <w:p w14:paraId="01BC9BB0" w14:textId="77777777" w:rsidR="00B222DA" w:rsidRPr="00B222DA" w:rsidRDefault="00B222DA" w:rsidP="00B222DA">
            <w:pPr>
              <w:rPr>
                <w:rFonts w:ascii="Arial" w:eastAsia="Times" w:hAnsi="Arial"/>
                <w:b/>
                <w:color w:val="FFFFFF"/>
                <w:sz w:val="18"/>
                <w:szCs w:val="18"/>
              </w:rPr>
            </w:pPr>
            <w:r w:rsidRPr="00B222DA">
              <w:rPr>
                <w:rFonts w:ascii="Arial" w:eastAsia="Times" w:hAnsi="Arial"/>
                <w:b/>
                <w:color w:val="FFFFFF"/>
                <w:sz w:val="18"/>
                <w:szCs w:val="18"/>
              </w:rPr>
              <w:t>3.3</w:t>
            </w:r>
            <w:r w:rsidRPr="00B222DA">
              <w:rPr>
                <w:rFonts w:ascii="Arial" w:eastAsia="Times" w:hAnsi="Arial"/>
                <w:b/>
                <w:color w:val="FFFFFF"/>
                <w:sz w:val="18"/>
                <w:szCs w:val="18"/>
              </w:rPr>
              <w:tab/>
              <w:t>Feasibility and applicability (Information should be provided where appropriate on the following items)</w:t>
            </w:r>
          </w:p>
        </w:tc>
      </w:tr>
      <w:tr w:rsidR="00B222DA" w:rsidRPr="00B222DA" w14:paraId="297E0951" w14:textId="77777777" w:rsidTr="0019346C">
        <w:trPr>
          <w:jc w:val="center"/>
        </w:trPr>
        <w:tc>
          <w:tcPr>
            <w:tcW w:w="0" w:type="auto"/>
            <w:tcBorders>
              <w:top w:val="single" w:sz="6" w:space="0" w:color="auto"/>
            </w:tcBorders>
            <w:shd w:val="clear" w:color="auto" w:fill="D9E8FF"/>
          </w:tcPr>
          <w:p w14:paraId="07AD96C7" w14:textId="77777777" w:rsidR="00B222DA" w:rsidRPr="00B222DA" w:rsidRDefault="00B222DA" w:rsidP="00B222DA">
            <w:pPr>
              <w:rPr>
                <w:rFonts w:ascii="Arial" w:eastAsia="Times" w:hAnsi="Arial"/>
                <w:sz w:val="18"/>
                <w:szCs w:val="18"/>
              </w:rPr>
            </w:pPr>
            <w:r w:rsidRPr="00B222DA">
              <w:rPr>
                <w:rFonts w:ascii="Arial" w:eastAsia="Times" w:hAnsi="Arial"/>
                <w:snapToGrid w:val="0"/>
                <w:sz w:val="18"/>
                <w:szCs w:val="18"/>
              </w:rPr>
              <w:t>Procedure for carrying out the phytosanitary treatment</w:t>
            </w:r>
          </w:p>
        </w:tc>
      </w:tr>
      <w:tr w:rsidR="00B222DA" w:rsidRPr="00B222DA" w14:paraId="7BE38F75" w14:textId="77777777" w:rsidTr="0019346C">
        <w:trPr>
          <w:jc w:val="center"/>
        </w:trPr>
        <w:tc>
          <w:tcPr>
            <w:tcW w:w="0" w:type="auto"/>
            <w:tcBorders>
              <w:bottom w:val="single" w:sz="4" w:space="0" w:color="auto"/>
            </w:tcBorders>
          </w:tcPr>
          <w:p w14:paraId="633824AB" w14:textId="0D64035D" w:rsidR="00B222DA" w:rsidRPr="00B222DA" w:rsidRDefault="00031220" w:rsidP="00121625">
            <w:pPr>
              <w:rPr>
                <w:rFonts w:ascii="Arial" w:eastAsia="Times" w:hAnsi="Arial"/>
                <w:sz w:val="18"/>
                <w:szCs w:val="18"/>
              </w:rPr>
            </w:pPr>
            <w:r w:rsidRPr="007F2DB4">
              <w:rPr>
                <w:rFonts w:ascii="Arial" w:eastAsia="Times" w:hAnsi="Arial"/>
                <w:sz w:val="18"/>
                <w:szCs w:val="18"/>
              </w:rPr>
              <w:t>Treat</w:t>
            </w:r>
            <w:r w:rsidR="00121625">
              <w:rPr>
                <w:rFonts w:ascii="Arial" w:eastAsia="Times" w:hAnsi="Arial"/>
                <w:sz w:val="18"/>
                <w:szCs w:val="18"/>
              </w:rPr>
              <w:t>ment</w:t>
            </w:r>
            <w:r w:rsidRPr="007F2DB4">
              <w:rPr>
                <w:rFonts w:ascii="Arial" w:eastAsia="Times" w:hAnsi="Arial"/>
                <w:sz w:val="18"/>
                <w:szCs w:val="18"/>
              </w:rPr>
              <w:t xml:space="preserve"> </w:t>
            </w:r>
            <w:r w:rsidR="00586338">
              <w:rPr>
                <w:rFonts w:ascii="Arial" w:eastAsia="Times" w:hAnsi="Arial"/>
                <w:sz w:val="18"/>
                <w:szCs w:val="18"/>
              </w:rPr>
              <w:t>in</w:t>
            </w:r>
            <w:r w:rsidRPr="007F2DB4">
              <w:rPr>
                <w:rFonts w:ascii="Arial" w:eastAsia="Times" w:hAnsi="Arial"/>
                <w:sz w:val="18"/>
                <w:szCs w:val="18"/>
              </w:rPr>
              <w:t xml:space="preserve"> a </w:t>
            </w:r>
            <w:r w:rsidR="000C0BA6">
              <w:rPr>
                <w:rFonts w:ascii="Arial" w:eastAsia="Times" w:hAnsi="Arial"/>
                <w:sz w:val="18"/>
                <w:szCs w:val="18"/>
              </w:rPr>
              <w:t>certified</w:t>
            </w:r>
            <w:r w:rsidRPr="007F2DB4">
              <w:rPr>
                <w:rFonts w:ascii="Arial" w:eastAsia="Times" w:hAnsi="Arial"/>
                <w:sz w:val="18"/>
                <w:szCs w:val="18"/>
              </w:rPr>
              <w:t xml:space="preserve"> irradiation facility</w:t>
            </w:r>
            <w:r>
              <w:rPr>
                <w:rFonts w:ascii="Arial" w:eastAsia="Times" w:hAnsi="Arial"/>
                <w:sz w:val="18"/>
                <w:szCs w:val="18"/>
              </w:rPr>
              <w:t>.</w:t>
            </w:r>
          </w:p>
        </w:tc>
      </w:tr>
      <w:tr w:rsidR="00B222DA" w:rsidRPr="00B222DA" w14:paraId="7157E6FC" w14:textId="77777777" w:rsidTr="0019346C">
        <w:trPr>
          <w:jc w:val="center"/>
        </w:trPr>
        <w:tc>
          <w:tcPr>
            <w:tcW w:w="0" w:type="auto"/>
            <w:shd w:val="clear" w:color="auto" w:fill="D9E8FF"/>
          </w:tcPr>
          <w:p w14:paraId="64036573" w14:textId="77777777" w:rsidR="00B222DA" w:rsidRPr="00B222DA" w:rsidRDefault="00B222DA" w:rsidP="00B222DA">
            <w:pPr>
              <w:rPr>
                <w:rFonts w:ascii="Arial" w:eastAsia="Times" w:hAnsi="Arial"/>
                <w:sz w:val="18"/>
                <w:szCs w:val="18"/>
              </w:rPr>
            </w:pPr>
            <w:r w:rsidRPr="00B222DA">
              <w:rPr>
                <w:rFonts w:ascii="Arial" w:eastAsia="Times" w:hAnsi="Arial"/>
                <w:snapToGrid w:val="0"/>
                <w:sz w:val="18"/>
                <w:szCs w:val="18"/>
              </w:rPr>
              <w:t>Cost of typical treatment facility and operational running costs if appropriate</w:t>
            </w:r>
          </w:p>
        </w:tc>
      </w:tr>
      <w:tr w:rsidR="00B222DA" w:rsidRPr="00B222DA" w14:paraId="7E16D5D7" w14:textId="77777777" w:rsidTr="0019346C">
        <w:trPr>
          <w:jc w:val="center"/>
        </w:trPr>
        <w:tc>
          <w:tcPr>
            <w:tcW w:w="0" w:type="auto"/>
            <w:tcBorders>
              <w:bottom w:val="single" w:sz="4" w:space="0" w:color="auto"/>
            </w:tcBorders>
          </w:tcPr>
          <w:p w14:paraId="54453533" w14:textId="68D6685F" w:rsidR="00B222DA" w:rsidRPr="00B222DA" w:rsidRDefault="00031220" w:rsidP="00586338">
            <w:pPr>
              <w:rPr>
                <w:rFonts w:ascii="Arial" w:eastAsia="Times" w:hAnsi="Arial"/>
                <w:sz w:val="18"/>
                <w:szCs w:val="18"/>
              </w:rPr>
            </w:pPr>
            <w:r w:rsidRPr="007F2DB4">
              <w:rPr>
                <w:rFonts w:ascii="Arial" w:eastAsia="Times" w:hAnsi="Arial"/>
                <w:sz w:val="18"/>
                <w:szCs w:val="18"/>
              </w:rPr>
              <w:t xml:space="preserve">Phytosanitary irradiation </w:t>
            </w:r>
            <w:r w:rsidR="00586338">
              <w:rPr>
                <w:rFonts w:ascii="Arial" w:eastAsia="Times" w:hAnsi="Arial"/>
                <w:sz w:val="18"/>
                <w:szCs w:val="18"/>
              </w:rPr>
              <w:t>is cost competitive with</w:t>
            </w:r>
            <w:r w:rsidR="000C0BA6">
              <w:rPr>
                <w:rFonts w:ascii="Arial" w:eastAsia="Times" w:hAnsi="Arial"/>
                <w:sz w:val="18"/>
                <w:szCs w:val="18"/>
              </w:rPr>
              <w:t xml:space="preserve"> alternatives such as vapour heat</w:t>
            </w:r>
            <w:r w:rsidRPr="007F2DB4">
              <w:rPr>
                <w:rFonts w:ascii="Arial" w:eastAsia="Times" w:hAnsi="Arial"/>
                <w:sz w:val="18"/>
                <w:szCs w:val="18"/>
              </w:rPr>
              <w:t xml:space="preserve">. In some cases irradiation is the only </w:t>
            </w:r>
            <w:r w:rsidR="00586338">
              <w:rPr>
                <w:rFonts w:ascii="Arial" w:eastAsia="Times" w:hAnsi="Arial"/>
                <w:sz w:val="18"/>
                <w:szCs w:val="18"/>
              </w:rPr>
              <w:t>treatment</w:t>
            </w:r>
            <w:r w:rsidRPr="007F2DB4">
              <w:rPr>
                <w:rFonts w:ascii="Arial" w:eastAsia="Times" w:hAnsi="Arial"/>
                <w:sz w:val="18"/>
                <w:szCs w:val="18"/>
              </w:rPr>
              <w:t xml:space="preserve"> </w:t>
            </w:r>
            <w:r w:rsidR="00586338">
              <w:rPr>
                <w:rFonts w:ascii="Arial" w:eastAsia="Times" w:hAnsi="Arial"/>
                <w:sz w:val="18"/>
                <w:szCs w:val="18"/>
              </w:rPr>
              <w:t>approved or feasible.</w:t>
            </w:r>
          </w:p>
        </w:tc>
      </w:tr>
      <w:tr w:rsidR="00B222DA" w:rsidRPr="00B222DA" w14:paraId="789F4B06" w14:textId="77777777" w:rsidTr="0019346C">
        <w:trPr>
          <w:jc w:val="center"/>
        </w:trPr>
        <w:tc>
          <w:tcPr>
            <w:tcW w:w="0" w:type="auto"/>
            <w:shd w:val="clear" w:color="auto" w:fill="D9E8FF"/>
          </w:tcPr>
          <w:p w14:paraId="4D16A406" w14:textId="77777777" w:rsidR="00B222DA" w:rsidRPr="00B222DA" w:rsidRDefault="00B222DA" w:rsidP="00B222DA">
            <w:pPr>
              <w:rPr>
                <w:rFonts w:ascii="Arial" w:eastAsia="Times" w:hAnsi="Arial"/>
                <w:sz w:val="18"/>
                <w:szCs w:val="18"/>
              </w:rPr>
            </w:pPr>
            <w:r w:rsidRPr="00B222DA">
              <w:rPr>
                <w:rFonts w:ascii="Arial" w:eastAsia="Times" w:hAnsi="Arial"/>
                <w:sz w:val="18"/>
                <w:szCs w:val="18"/>
              </w:rPr>
              <w:t>Commercial relevance, including affordability</w:t>
            </w:r>
          </w:p>
        </w:tc>
      </w:tr>
      <w:tr w:rsidR="00B222DA" w:rsidRPr="00B222DA" w14:paraId="43AE9312" w14:textId="77777777" w:rsidTr="0019346C">
        <w:trPr>
          <w:jc w:val="center"/>
        </w:trPr>
        <w:tc>
          <w:tcPr>
            <w:tcW w:w="0" w:type="auto"/>
            <w:tcBorders>
              <w:bottom w:val="single" w:sz="4" w:space="0" w:color="auto"/>
            </w:tcBorders>
          </w:tcPr>
          <w:p w14:paraId="120E2503" w14:textId="5181D453" w:rsidR="00B222DA" w:rsidRPr="00B222DA" w:rsidRDefault="00031220" w:rsidP="00121625">
            <w:pPr>
              <w:rPr>
                <w:rFonts w:ascii="Arial" w:eastAsia="Times" w:hAnsi="Arial"/>
                <w:sz w:val="18"/>
                <w:szCs w:val="18"/>
              </w:rPr>
            </w:pPr>
            <w:r w:rsidRPr="007F2DB4">
              <w:rPr>
                <w:rFonts w:ascii="Arial" w:eastAsia="Times" w:hAnsi="Arial"/>
                <w:sz w:val="18"/>
                <w:szCs w:val="18"/>
              </w:rPr>
              <w:t xml:space="preserve">Irradiation is </w:t>
            </w:r>
            <w:r w:rsidR="00121625">
              <w:rPr>
                <w:rFonts w:ascii="Arial" w:eastAsia="Times" w:hAnsi="Arial"/>
                <w:sz w:val="18"/>
                <w:szCs w:val="18"/>
              </w:rPr>
              <w:t>used</w:t>
            </w:r>
            <w:r w:rsidR="00121625" w:rsidRPr="007F2DB4">
              <w:rPr>
                <w:rFonts w:ascii="Arial" w:eastAsia="Times" w:hAnsi="Arial"/>
                <w:sz w:val="18"/>
                <w:szCs w:val="18"/>
              </w:rPr>
              <w:t xml:space="preserve"> </w:t>
            </w:r>
            <w:r>
              <w:rPr>
                <w:rFonts w:ascii="Arial" w:eastAsia="Times" w:hAnsi="Arial"/>
                <w:sz w:val="18"/>
                <w:szCs w:val="18"/>
              </w:rPr>
              <w:t xml:space="preserve">commercially </w:t>
            </w:r>
            <w:r w:rsidRPr="007F2DB4">
              <w:rPr>
                <w:rFonts w:ascii="Arial" w:eastAsia="Times" w:hAnsi="Arial"/>
                <w:sz w:val="18"/>
                <w:szCs w:val="18"/>
              </w:rPr>
              <w:t xml:space="preserve">as a phytosanitary treatment for </w:t>
            </w:r>
            <w:r w:rsidR="00121625">
              <w:rPr>
                <w:rFonts w:ascii="Arial" w:eastAsia="Times" w:hAnsi="Arial"/>
                <w:sz w:val="18"/>
                <w:szCs w:val="18"/>
              </w:rPr>
              <w:t>sweet potatoes for domestic movement in the United States.</w:t>
            </w:r>
            <w:r w:rsidR="000C0BA6">
              <w:rPr>
                <w:rFonts w:ascii="Arial" w:eastAsia="Times" w:hAnsi="Arial"/>
                <w:sz w:val="18"/>
                <w:szCs w:val="18"/>
              </w:rPr>
              <w:t xml:space="preserve"> The alternative treatment, vapor heat, has phytotoxicity issues, and is not currently used in Hawaii.</w:t>
            </w:r>
          </w:p>
        </w:tc>
      </w:tr>
      <w:tr w:rsidR="00B222DA" w:rsidRPr="00B222DA" w14:paraId="717DC947" w14:textId="77777777" w:rsidTr="0019346C">
        <w:trPr>
          <w:jc w:val="center"/>
        </w:trPr>
        <w:tc>
          <w:tcPr>
            <w:tcW w:w="0" w:type="auto"/>
            <w:shd w:val="clear" w:color="auto" w:fill="D9E8FF"/>
          </w:tcPr>
          <w:p w14:paraId="1B4CEF1C" w14:textId="77777777" w:rsidR="00B222DA" w:rsidRPr="00B222DA" w:rsidRDefault="00B222DA" w:rsidP="00B222DA">
            <w:pPr>
              <w:rPr>
                <w:rFonts w:ascii="Arial" w:eastAsia="Times" w:hAnsi="Arial"/>
                <w:sz w:val="18"/>
                <w:szCs w:val="18"/>
              </w:rPr>
            </w:pPr>
            <w:r w:rsidRPr="00B222DA">
              <w:rPr>
                <w:rFonts w:ascii="Arial" w:eastAsia="Times" w:hAnsi="Arial"/>
                <w:snapToGrid w:val="0"/>
                <w:sz w:val="18"/>
                <w:szCs w:val="18"/>
              </w:rPr>
              <w:t>Extent to which other NPPOs have approved the treatment as a phytosanitary measure</w:t>
            </w:r>
          </w:p>
        </w:tc>
      </w:tr>
      <w:tr w:rsidR="00B222DA" w:rsidRPr="00B222DA" w14:paraId="65C6E8EF" w14:textId="77777777" w:rsidTr="0019346C">
        <w:trPr>
          <w:jc w:val="center"/>
        </w:trPr>
        <w:tc>
          <w:tcPr>
            <w:tcW w:w="0" w:type="auto"/>
            <w:tcBorders>
              <w:bottom w:val="single" w:sz="4" w:space="0" w:color="auto"/>
            </w:tcBorders>
          </w:tcPr>
          <w:p w14:paraId="019FAD45" w14:textId="3A5267EF" w:rsidR="00B222DA" w:rsidRPr="00B222DA" w:rsidRDefault="00031220" w:rsidP="00B222DA">
            <w:pPr>
              <w:rPr>
                <w:rFonts w:ascii="Arial" w:eastAsia="Times" w:hAnsi="Arial"/>
                <w:sz w:val="18"/>
                <w:szCs w:val="18"/>
              </w:rPr>
            </w:pPr>
            <w:r>
              <w:rPr>
                <w:rFonts w:ascii="Arial" w:eastAsia="Times" w:hAnsi="Arial"/>
                <w:sz w:val="18"/>
                <w:szCs w:val="18"/>
              </w:rPr>
              <w:t>Many NPPOs have approved irradiation as a phytosanitary measure.</w:t>
            </w:r>
            <w:r w:rsidR="00586338">
              <w:rPr>
                <w:rFonts w:ascii="Arial" w:eastAsia="Times" w:hAnsi="Arial"/>
                <w:sz w:val="18"/>
                <w:szCs w:val="18"/>
              </w:rPr>
              <w:t xml:space="preserve"> The USDA has approved 150 Gy for </w:t>
            </w:r>
            <w:r w:rsidR="000C0BA6">
              <w:rPr>
                <w:rFonts w:ascii="Arial" w:eastAsia="Times" w:hAnsi="Arial"/>
                <w:sz w:val="18"/>
                <w:szCs w:val="18"/>
              </w:rPr>
              <w:t xml:space="preserve">quarantine control of </w:t>
            </w:r>
            <w:r w:rsidR="00586338">
              <w:rPr>
                <w:rFonts w:ascii="Arial" w:eastAsia="Times" w:hAnsi="Arial"/>
                <w:sz w:val="18"/>
                <w:szCs w:val="18"/>
              </w:rPr>
              <w:t>Omphisa anastomosalis in sweet potat</w:t>
            </w:r>
            <w:r w:rsidR="000C0BA6">
              <w:rPr>
                <w:rFonts w:ascii="Arial" w:eastAsia="Times" w:hAnsi="Arial"/>
                <w:sz w:val="18"/>
                <w:szCs w:val="18"/>
              </w:rPr>
              <w:t>o</w:t>
            </w:r>
            <w:r w:rsidR="00586338">
              <w:rPr>
                <w:rFonts w:ascii="Arial" w:eastAsia="Times" w:hAnsi="Arial"/>
                <w:sz w:val="18"/>
                <w:szCs w:val="18"/>
              </w:rPr>
              <w:t>es.</w:t>
            </w:r>
          </w:p>
        </w:tc>
      </w:tr>
      <w:tr w:rsidR="00B222DA" w:rsidRPr="00B222DA" w14:paraId="147DA79B" w14:textId="77777777" w:rsidTr="0019346C">
        <w:trPr>
          <w:jc w:val="center"/>
        </w:trPr>
        <w:tc>
          <w:tcPr>
            <w:tcW w:w="0" w:type="auto"/>
            <w:shd w:val="clear" w:color="auto" w:fill="D9E8FF"/>
          </w:tcPr>
          <w:p w14:paraId="1AE313DC" w14:textId="77777777" w:rsidR="00B222DA" w:rsidRPr="00B222DA" w:rsidRDefault="00B222DA" w:rsidP="00B222DA">
            <w:pPr>
              <w:rPr>
                <w:rFonts w:ascii="Arial" w:eastAsia="Times" w:hAnsi="Arial"/>
                <w:sz w:val="18"/>
                <w:szCs w:val="18"/>
              </w:rPr>
            </w:pPr>
            <w:r w:rsidRPr="00B222DA">
              <w:rPr>
                <w:rFonts w:ascii="Arial" w:eastAsia="Times" w:hAnsi="Arial"/>
                <w:snapToGrid w:val="0"/>
                <w:sz w:val="18"/>
                <w:szCs w:val="18"/>
              </w:rPr>
              <w:t>Availability of expertise needed to apply the phytosanitary treatment</w:t>
            </w:r>
          </w:p>
        </w:tc>
      </w:tr>
      <w:tr w:rsidR="00B222DA" w:rsidRPr="00B222DA" w14:paraId="4172DC05" w14:textId="77777777" w:rsidTr="0019346C">
        <w:trPr>
          <w:jc w:val="center"/>
        </w:trPr>
        <w:tc>
          <w:tcPr>
            <w:tcW w:w="0" w:type="auto"/>
            <w:tcBorders>
              <w:bottom w:val="single" w:sz="4" w:space="0" w:color="auto"/>
            </w:tcBorders>
          </w:tcPr>
          <w:p w14:paraId="3393A021" w14:textId="4274B5B1" w:rsidR="00B222DA" w:rsidRPr="00B222DA" w:rsidRDefault="00031220" w:rsidP="00B222DA">
            <w:pPr>
              <w:rPr>
                <w:rFonts w:ascii="Arial" w:eastAsia="Times" w:hAnsi="Arial"/>
                <w:sz w:val="18"/>
                <w:szCs w:val="18"/>
              </w:rPr>
            </w:pPr>
            <w:r>
              <w:rPr>
                <w:rFonts w:ascii="Arial" w:eastAsia="Times" w:hAnsi="Arial"/>
                <w:sz w:val="18"/>
                <w:szCs w:val="18"/>
              </w:rPr>
              <w:t>The e</w:t>
            </w:r>
            <w:r w:rsidRPr="007F2DB4">
              <w:rPr>
                <w:rFonts w:ascii="Arial" w:eastAsia="Times" w:hAnsi="Arial"/>
                <w:sz w:val="18"/>
                <w:szCs w:val="18"/>
              </w:rPr>
              <w:t xml:space="preserve">xpertise needed is available at </w:t>
            </w:r>
            <w:r>
              <w:rPr>
                <w:rFonts w:ascii="Arial" w:eastAsia="Times" w:hAnsi="Arial"/>
                <w:sz w:val="18"/>
                <w:szCs w:val="18"/>
              </w:rPr>
              <w:t xml:space="preserve">existing </w:t>
            </w:r>
            <w:r w:rsidRPr="007F2DB4">
              <w:rPr>
                <w:rFonts w:ascii="Arial" w:eastAsia="Times" w:hAnsi="Arial"/>
                <w:sz w:val="18"/>
                <w:szCs w:val="18"/>
              </w:rPr>
              <w:t>commercial irradiation facilities</w:t>
            </w:r>
            <w:r>
              <w:rPr>
                <w:rFonts w:ascii="Arial" w:eastAsia="Times" w:hAnsi="Arial"/>
                <w:sz w:val="18"/>
                <w:szCs w:val="18"/>
              </w:rPr>
              <w:t>.</w:t>
            </w:r>
          </w:p>
        </w:tc>
      </w:tr>
      <w:tr w:rsidR="00B222DA" w:rsidRPr="00B222DA" w14:paraId="444DF366" w14:textId="77777777" w:rsidTr="0019346C">
        <w:trPr>
          <w:jc w:val="center"/>
        </w:trPr>
        <w:tc>
          <w:tcPr>
            <w:tcW w:w="0" w:type="auto"/>
            <w:shd w:val="clear" w:color="auto" w:fill="D9E8FF"/>
          </w:tcPr>
          <w:p w14:paraId="6E6F70F9" w14:textId="77777777" w:rsidR="00B222DA" w:rsidRPr="00B222DA" w:rsidRDefault="00B222DA" w:rsidP="00B222DA">
            <w:pPr>
              <w:rPr>
                <w:rFonts w:ascii="Arial" w:eastAsia="Times" w:hAnsi="Arial"/>
                <w:sz w:val="18"/>
                <w:szCs w:val="18"/>
              </w:rPr>
            </w:pPr>
            <w:r w:rsidRPr="00B222DA">
              <w:rPr>
                <w:rFonts w:ascii="Arial" w:eastAsia="Times" w:hAnsi="Arial"/>
                <w:snapToGrid w:val="0"/>
                <w:color w:val="000000"/>
                <w:sz w:val="18"/>
                <w:szCs w:val="18"/>
              </w:rPr>
              <w:t>Versatility of the phytosanitary treatment</w:t>
            </w:r>
          </w:p>
        </w:tc>
      </w:tr>
      <w:tr w:rsidR="00B222DA" w:rsidRPr="00B222DA" w14:paraId="19FD5FA9" w14:textId="77777777" w:rsidTr="0019346C">
        <w:trPr>
          <w:jc w:val="center"/>
        </w:trPr>
        <w:tc>
          <w:tcPr>
            <w:tcW w:w="0" w:type="auto"/>
            <w:tcBorders>
              <w:bottom w:val="single" w:sz="4" w:space="0" w:color="auto"/>
            </w:tcBorders>
          </w:tcPr>
          <w:p w14:paraId="7D7F5C1A" w14:textId="44396779" w:rsidR="00B222DA" w:rsidRPr="00B222DA" w:rsidRDefault="00031220" w:rsidP="00732C56">
            <w:pPr>
              <w:rPr>
                <w:rFonts w:ascii="Arial" w:eastAsia="Times" w:hAnsi="Arial"/>
                <w:sz w:val="18"/>
                <w:szCs w:val="18"/>
              </w:rPr>
            </w:pPr>
            <w:r>
              <w:rPr>
                <w:rFonts w:ascii="Arial" w:eastAsia="Times" w:hAnsi="Arial"/>
                <w:sz w:val="18"/>
                <w:szCs w:val="18"/>
              </w:rPr>
              <w:t>Irradiation is</w:t>
            </w:r>
            <w:r w:rsidR="00586338">
              <w:rPr>
                <w:rFonts w:ascii="Arial" w:eastAsia="Times" w:hAnsi="Arial"/>
                <w:sz w:val="18"/>
                <w:szCs w:val="18"/>
              </w:rPr>
              <w:t xml:space="preserve"> a</w:t>
            </w:r>
            <w:r>
              <w:rPr>
                <w:rFonts w:ascii="Arial" w:eastAsia="Times" w:hAnsi="Arial"/>
                <w:sz w:val="18"/>
                <w:szCs w:val="18"/>
              </w:rPr>
              <w:t xml:space="preserve"> </w:t>
            </w:r>
            <w:r w:rsidR="00586338">
              <w:rPr>
                <w:rFonts w:ascii="Arial" w:eastAsia="Times" w:hAnsi="Arial"/>
                <w:sz w:val="18"/>
                <w:szCs w:val="18"/>
              </w:rPr>
              <w:t>superior phytosanitary treatment</w:t>
            </w:r>
            <w:r w:rsidRPr="007F2DB4">
              <w:rPr>
                <w:rFonts w:ascii="Arial" w:eastAsia="Times" w:hAnsi="Arial"/>
                <w:sz w:val="18"/>
                <w:szCs w:val="18"/>
              </w:rPr>
              <w:t xml:space="preserve"> </w:t>
            </w:r>
            <w:r w:rsidR="00586338">
              <w:rPr>
                <w:rFonts w:ascii="Arial" w:eastAsia="Times" w:hAnsi="Arial"/>
                <w:sz w:val="18"/>
                <w:szCs w:val="18"/>
              </w:rPr>
              <w:t>in terms of</w:t>
            </w:r>
            <w:r>
              <w:rPr>
                <w:rFonts w:ascii="Arial" w:eastAsia="Times" w:hAnsi="Arial"/>
                <w:sz w:val="18"/>
                <w:szCs w:val="18"/>
              </w:rPr>
              <w:t xml:space="preserve"> commodity quality</w:t>
            </w:r>
            <w:r w:rsidR="00586338">
              <w:rPr>
                <w:rFonts w:ascii="Arial" w:eastAsia="Times" w:hAnsi="Arial"/>
                <w:sz w:val="18"/>
                <w:szCs w:val="18"/>
              </w:rPr>
              <w:t xml:space="preserve"> and speed of treatment,</w:t>
            </w:r>
            <w:r>
              <w:rPr>
                <w:rFonts w:ascii="Arial" w:eastAsia="Times" w:hAnsi="Arial"/>
                <w:sz w:val="18"/>
                <w:szCs w:val="18"/>
              </w:rPr>
              <w:t xml:space="preserve"> and can be applied to </w:t>
            </w:r>
            <w:r w:rsidR="00732C56">
              <w:rPr>
                <w:rFonts w:ascii="Arial" w:eastAsia="Times" w:hAnsi="Arial"/>
                <w:sz w:val="18"/>
                <w:szCs w:val="18"/>
              </w:rPr>
              <w:t>the commodity in boxes or other final packaging</w:t>
            </w:r>
            <w:r>
              <w:rPr>
                <w:rFonts w:ascii="Arial" w:eastAsia="Times" w:hAnsi="Arial"/>
                <w:sz w:val="18"/>
                <w:szCs w:val="18"/>
              </w:rPr>
              <w:t>.</w:t>
            </w:r>
          </w:p>
        </w:tc>
      </w:tr>
      <w:tr w:rsidR="00B222DA" w:rsidRPr="00B222DA" w14:paraId="79504F80" w14:textId="77777777" w:rsidTr="0019346C">
        <w:trPr>
          <w:jc w:val="center"/>
        </w:trPr>
        <w:tc>
          <w:tcPr>
            <w:tcW w:w="0" w:type="auto"/>
            <w:shd w:val="clear" w:color="auto" w:fill="D9E8FF"/>
          </w:tcPr>
          <w:p w14:paraId="284BA6F2" w14:textId="77777777" w:rsidR="00B222DA" w:rsidRPr="00B222DA" w:rsidRDefault="00B222DA" w:rsidP="00B222DA">
            <w:pPr>
              <w:rPr>
                <w:rFonts w:ascii="Arial" w:eastAsia="Times" w:hAnsi="Arial"/>
                <w:sz w:val="18"/>
                <w:szCs w:val="18"/>
              </w:rPr>
            </w:pPr>
            <w:r w:rsidRPr="00B222DA">
              <w:rPr>
                <w:rFonts w:ascii="Arial" w:eastAsia="Times" w:hAnsi="Arial"/>
                <w:snapToGrid w:val="0"/>
                <w:color w:val="000000"/>
                <w:sz w:val="18"/>
                <w:szCs w:val="18"/>
              </w:rPr>
              <w:t>The degree to which the phytosanitary treatment complements other phytosanitary measures</w:t>
            </w:r>
          </w:p>
        </w:tc>
      </w:tr>
      <w:tr w:rsidR="00B222DA" w:rsidRPr="00B222DA" w14:paraId="39D3B3B4" w14:textId="77777777" w:rsidTr="0019346C">
        <w:trPr>
          <w:jc w:val="center"/>
        </w:trPr>
        <w:tc>
          <w:tcPr>
            <w:tcW w:w="0" w:type="auto"/>
            <w:tcBorders>
              <w:bottom w:val="single" w:sz="4" w:space="0" w:color="auto"/>
            </w:tcBorders>
          </w:tcPr>
          <w:p w14:paraId="1906ED8B" w14:textId="79CC407C" w:rsidR="00B222DA" w:rsidRPr="00B222DA" w:rsidRDefault="00031220" w:rsidP="00586338">
            <w:pPr>
              <w:rPr>
                <w:rFonts w:ascii="Arial" w:eastAsia="Times" w:hAnsi="Arial"/>
                <w:sz w:val="18"/>
                <w:szCs w:val="18"/>
              </w:rPr>
            </w:pPr>
            <w:r>
              <w:rPr>
                <w:rFonts w:ascii="Arial" w:eastAsia="Times" w:hAnsi="Arial"/>
                <w:sz w:val="18"/>
                <w:szCs w:val="18"/>
              </w:rPr>
              <w:t>Irradiatio</w:t>
            </w:r>
            <w:r w:rsidR="00586338">
              <w:rPr>
                <w:rFonts w:ascii="Arial" w:eastAsia="Times" w:hAnsi="Arial"/>
                <w:sz w:val="18"/>
                <w:szCs w:val="18"/>
              </w:rPr>
              <w:t>n comple</w:t>
            </w:r>
            <w:r>
              <w:rPr>
                <w:rFonts w:ascii="Arial" w:eastAsia="Times" w:hAnsi="Arial"/>
                <w:sz w:val="18"/>
                <w:szCs w:val="18"/>
              </w:rPr>
              <w:t xml:space="preserve">ments pre-harvest </w:t>
            </w:r>
            <w:r w:rsidR="00586338">
              <w:rPr>
                <w:rFonts w:ascii="Arial" w:eastAsia="Times" w:hAnsi="Arial"/>
                <w:sz w:val="18"/>
                <w:szCs w:val="18"/>
              </w:rPr>
              <w:t>pest control</w:t>
            </w:r>
            <w:r>
              <w:rPr>
                <w:rFonts w:ascii="Arial" w:eastAsia="Times" w:hAnsi="Arial"/>
                <w:sz w:val="18"/>
                <w:szCs w:val="18"/>
              </w:rPr>
              <w:t xml:space="preserve"> measures to reduce pest risk.</w:t>
            </w:r>
          </w:p>
        </w:tc>
      </w:tr>
      <w:tr w:rsidR="00B222DA" w:rsidRPr="00B222DA" w14:paraId="22602E0C" w14:textId="77777777" w:rsidTr="0019346C">
        <w:trPr>
          <w:jc w:val="center"/>
        </w:trPr>
        <w:tc>
          <w:tcPr>
            <w:tcW w:w="0" w:type="auto"/>
            <w:shd w:val="clear" w:color="auto" w:fill="D9E8FF"/>
          </w:tcPr>
          <w:p w14:paraId="09A1E1CD" w14:textId="77777777" w:rsidR="00B222DA" w:rsidRPr="00B222DA" w:rsidRDefault="00B222DA" w:rsidP="00B222DA">
            <w:pPr>
              <w:rPr>
                <w:rFonts w:ascii="Arial" w:eastAsia="Times" w:hAnsi="Arial"/>
                <w:sz w:val="18"/>
                <w:szCs w:val="18"/>
              </w:rPr>
            </w:pPr>
            <w:r w:rsidRPr="00B222DA">
              <w:rPr>
                <w:rFonts w:ascii="Arial" w:eastAsia="Times" w:hAnsi="Arial"/>
                <w:snapToGrid w:val="0"/>
                <w:sz w:val="18"/>
                <w:szCs w:val="18"/>
              </w:rPr>
              <w:t xml:space="preserve">Summary of available information </w:t>
            </w:r>
            <w:r w:rsidRPr="00B222DA">
              <w:rPr>
                <w:rFonts w:ascii="Arial" w:eastAsia="Times" w:hAnsi="Arial"/>
                <w:snapToGrid w:val="0"/>
                <w:color w:val="000000"/>
                <w:sz w:val="18"/>
                <w:szCs w:val="18"/>
              </w:rPr>
              <w:t>of potential undesirable side-effects</w:t>
            </w:r>
          </w:p>
        </w:tc>
      </w:tr>
      <w:tr w:rsidR="00B222DA" w:rsidRPr="00B222DA" w14:paraId="68913B3B" w14:textId="77777777" w:rsidTr="0019346C">
        <w:trPr>
          <w:jc w:val="center"/>
        </w:trPr>
        <w:tc>
          <w:tcPr>
            <w:tcW w:w="0" w:type="auto"/>
            <w:tcBorders>
              <w:bottom w:val="single" w:sz="4" w:space="0" w:color="auto"/>
            </w:tcBorders>
          </w:tcPr>
          <w:p w14:paraId="5ED33B27" w14:textId="76F6B314" w:rsidR="00B222DA" w:rsidRPr="00B222DA" w:rsidRDefault="00586338" w:rsidP="00B222DA">
            <w:pPr>
              <w:rPr>
                <w:rFonts w:ascii="Arial" w:eastAsia="Times" w:hAnsi="Arial"/>
                <w:sz w:val="18"/>
                <w:szCs w:val="18"/>
              </w:rPr>
            </w:pPr>
            <w:r>
              <w:rPr>
                <w:rFonts w:ascii="Arial" w:eastAsia="Times" w:hAnsi="Arial"/>
                <w:sz w:val="18"/>
                <w:szCs w:val="18"/>
              </w:rPr>
              <w:t xml:space="preserve">Sweet potatoes are very tolerant of irradiation at </w:t>
            </w:r>
            <w:r w:rsidR="000C0BA6">
              <w:rPr>
                <w:rFonts w:ascii="Arial" w:eastAsia="Times" w:hAnsi="Arial"/>
                <w:sz w:val="18"/>
                <w:szCs w:val="18"/>
              </w:rPr>
              <w:t xml:space="preserve">the </w:t>
            </w:r>
            <w:r>
              <w:rPr>
                <w:rFonts w:ascii="Arial" w:eastAsia="Times" w:hAnsi="Arial"/>
                <w:sz w:val="18"/>
                <w:szCs w:val="18"/>
              </w:rPr>
              <w:t>dose u</w:t>
            </w:r>
            <w:r w:rsidR="009D3EF7">
              <w:rPr>
                <w:rFonts w:ascii="Arial" w:eastAsia="Times" w:hAnsi="Arial"/>
                <w:sz w:val="18"/>
                <w:szCs w:val="18"/>
              </w:rPr>
              <w:t xml:space="preserve">sed to control quarantine pests </w:t>
            </w:r>
            <w:r w:rsidR="000C0BA6">
              <w:rPr>
                <w:rFonts w:ascii="Arial" w:eastAsia="Times" w:hAnsi="Arial"/>
                <w:sz w:val="18"/>
                <w:szCs w:val="18"/>
              </w:rPr>
              <w:t>and at higher doses.</w:t>
            </w:r>
          </w:p>
        </w:tc>
      </w:tr>
      <w:tr w:rsidR="00B222DA" w:rsidRPr="00B222DA" w14:paraId="03E8B72E" w14:textId="77777777" w:rsidTr="0019346C">
        <w:trPr>
          <w:jc w:val="center"/>
        </w:trPr>
        <w:tc>
          <w:tcPr>
            <w:tcW w:w="0" w:type="auto"/>
            <w:shd w:val="clear" w:color="auto" w:fill="D9E8FF"/>
          </w:tcPr>
          <w:p w14:paraId="269A2E23" w14:textId="77777777" w:rsidR="00B222DA" w:rsidRPr="00B222DA" w:rsidRDefault="00B222DA" w:rsidP="00B222DA">
            <w:pPr>
              <w:rPr>
                <w:rFonts w:ascii="Arial" w:eastAsia="Times" w:hAnsi="Arial"/>
                <w:sz w:val="18"/>
                <w:szCs w:val="18"/>
              </w:rPr>
            </w:pPr>
            <w:r w:rsidRPr="00B222DA">
              <w:rPr>
                <w:rFonts w:ascii="Arial" w:eastAsia="Times" w:hAnsi="Arial"/>
                <w:snapToGrid w:val="0"/>
                <w:color w:val="000000"/>
                <w:sz w:val="18"/>
                <w:szCs w:val="18"/>
              </w:rPr>
              <w:t>Applicability of treatment with respect to specific regulated article/pest combinations</w:t>
            </w:r>
          </w:p>
        </w:tc>
      </w:tr>
      <w:tr w:rsidR="00B222DA" w:rsidRPr="00B222DA" w14:paraId="443E827B" w14:textId="77777777" w:rsidTr="0019346C">
        <w:trPr>
          <w:jc w:val="center"/>
        </w:trPr>
        <w:tc>
          <w:tcPr>
            <w:tcW w:w="0" w:type="auto"/>
            <w:tcBorders>
              <w:bottom w:val="single" w:sz="4" w:space="0" w:color="auto"/>
            </w:tcBorders>
          </w:tcPr>
          <w:p w14:paraId="11C8179C" w14:textId="3F22ABDD" w:rsidR="00B222DA" w:rsidRPr="00B222DA" w:rsidRDefault="00121625" w:rsidP="009D3EF7">
            <w:pPr>
              <w:rPr>
                <w:rFonts w:ascii="Arial" w:eastAsia="Times" w:hAnsi="Arial"/>
                <w:sz w:val="18"/>
                <w:szCs w:val="18"/>
              </w:rPr>
            </w:pPr>
            <w:r>
              <w:rPr>
                <w:rFonts w:ascii="Arial" w:eastAsia="Times" w:hAnsi="Arial"/>
                <w:sz w:val="18"/>
                <w:szCs w:val="18"/>
              </w:rPr>
              <w:t xml:space="preserve">An irradiation treatment of 150 Gy is </w:t>
            </w:r>
            <w:r w:rsidR="009D3EF7">
              <w:rPr>
                <w:rFonts w:ascii="Arial" w:eastAsia="Times" w:hAnsi="Arial"/>
                <w:sz w:val="18"/>
                <w:szCs w:val="18"/>
              </w:rPr>
              <w:t>USDA-</w:t>
            </w:r>
            <w:r>
              <w:rPr>
                <w:rFonts w:ascii="Arial" w:eastAsia="Times" w:hAnsi="Arial"/>
                <w:sz w:val="18"/>
                <w:szCs w:val="18"/>
              </w:rPr>
              <w:t xml:space="preserve">approved for export </w:t>
            </w:r>
            <w:r w:rsidR="009D3EF7">
              <w:rPr>
                <w:rFonts w:ascii="Arial" w:eastAsia="Times" w:hAnsi="Arial"/>
                <w:sz w:val="18"/>
                <w:szCs w:val="18"/>
              </w:rPr>
              <w:t xml:space="preserve">of sweet potato roots from Hawaii </w:t>
            </w:r>
            <w:r>
              <w:rPr>
                <w:rFonts w:ascii="Arial" w:eastAsia="Times" w:hAnsi="Arial"/>
                <w:sz w:val="18"/>
                <w:szCs w:val="18"/>
              </w:rPr>
              <w:t xml:space="preserve">to the U.S. mainland to control </w:t>
            </w:r>
            <w:r w:rsidRPr="00121625">
              <w:rPr>
                <w:rFonts w:ascii="Arial" w:eastAsia="Times" w:hAnsi="Arial"/>
                <w:i/>
                <w:sz w:val="18"/>
                <w:szCs w:val="18"/>
              </w:rPr>
              <w:t>Cylas formicarius</w:t>
            </w:r>
            <w:r>
              <w:rPr>
                <w:rFonts w:ascii="Arial" w:eastAsia="Times" w:hAnsi="Arial"/>
                <w:sz w:val="18"/>
                <w:szCs w:val="18"/>
              </w:rPr>
              <w:t xml:space="preserve"> </w:t>
            </w:r>
            <w:r w:rsidRPr="00121625">
              <w:rPr>
                <w:rFonts w:ascii="Arial" w:eastAsia="Times" w:hAnsi="Arial"/>
                <w:i/>
                <w:sz w:val="18"/>
                <w:szCs w:val="18"/>
              </w:rPr>
              <w:t>elegantulus</w:t>
            </w:r>
            <w:r>
              <w:rPr>
                <w:rFonts w:ascii="Arial" w:eastAsia="Times" w:hAnsi="Arial"/>
                <w:sz w:val="18"/>
                <w:szCs w:val="18"/>
              </w:rPr>
              <w:t xml:space="preserve"> (sweetpotato weevil) and </w:t>
            </w:r>
            <w:r w:rsidRPr="00121625">
              <w:rPr>
                <w:rFonts w:ascii="Arial" w:eastAsia="Times" w:hAnsi="Arial"/>
                <w:i/>
                <w:sz w:val="18"/>
                <w:szCs w:val="18"/>
              </w:rPr>
              <w:t>Euscepes postfasciatus</w:t>
            </w:r>
            <w:r>
              <w:rPr>
                <w:rFonts w:ascii="Arial" w:eastAsia="Times" w:hAnsi="Arial"/>
                <w:sz w:val="18"/>
                <w:szCs w:val="18"/>
              </w:rPr>
              <w:t xml:space="preserve"> (West Indian sweet potato weevil) in addition to </w:t>
            </w:r>
            <w:r w:rsidRPr="00121625">
              <w:rPr>
                <w:rFonts w:ascii="Arial" w:eastAsia="Times" w:hAnsi="Arial"/>
                <w:i/>
                <w:sz w:val="18"/>
                <w:szCs w:val="18"/>
              </w:rPr>
              <w:t>Omphisa anastomosalis</w:t>
            </w:r>
            <w:r>
              <w:rPr>
                <w:rFonts w:ascii="Arial" w:eastAsia="Times" w:hAnsi="Arial"/>
                <w:sz w:val="18"/>
                <w:szCs w:val="18"/>
              </w:rPr>
              <w:t>. (sweetpotato vine borer).</w:t>
            </w:r>
          </w:p>
        </w:tc>
      </w:tr>
      <w:tr w:rsidR="00B222DA" w:rsidRPr="00B222DA" w14:paraId="51399780" w14:textId="77777777" w:rsidTr="0019346C">
        <w:trPr>
          <w:jc w:val="center"/>
        </w:trPr>
        <w:tc>
          <w:tcPr>
            <w:tcW w:w="0" w:type="auto"/>
            <w:shd w:val="clear" w:color="auto" w:fill="D9E8FF"/>
          </w:tcPr>
          <w:p w14:paraId="2D20751D" w14:textId="77777777" w:rsidR="00B222DA" w:rsidRPr="00B222DA" w:rsidRDefault="00B222DA" w:rsidP="00B222DA">
            <w:pPr>
              <w:rPr>
                <w:rFonts w:ascii="Arial" w:eastAsia="Times" w:hAnsi="Arial"/>
                <w:sz w:val="18"/>
                <w:szCs w:val="18"/>
              </w:rPr>
            </w:pPr>
            <w:r w:rsidRPr="00B222DA">
              <w:rPr>
                <w:rFonts w:ascii="Arial" w:eastAsia="Times" w:hAnsi="Arial"/>
                <w:sz w:val="18"/>
                <w:szCs w:val="18"/>
              </w:rPr>
              <w:t>Technical viability</w:t>
            </w:r>
          </w:p>
        </w:tc>
      </w:tr>
      <w:tr w:rsidR="00B222DA" w:rsidRPr="00B222DA" w14:paraId="2BDE63EC" w14:textId="77777777" w:rsidTr="0019346C">
        <w:trPr>
          <w:jc w:val="center"/>
        </w:trPr>
        <w:tc>
          <w:tcPr>
            <w:tcW w:w="0" w:type="auto"/>
            <w:tcBorders>
              <w:bottom w:val="single" w:sz="4" w:space="0" w:color="auto"/>
            </w:tcBorders>
          </w:tcPr>
          <w:p w14:paraId="2975EBA8" w14:textId="0C5F54E4" w:rsidR="00B222DA" w:rsidRPr="00B222DA" w:rsidRDefault="009D3EF7" w:rsidP="009D3EF7">
            <w:pPr>
              <w:rPr>
                <w:rFonts w:ascii="Arial" w:eastAsia="Times" w:hAnsi="Arial"/>
                <w:sz w:val="18"/>
                <w:szCs w:val="18"/>
              </w:rPr>
            </w:pPr>
            <w:r>
              <w:rPr>
                <w:rFonts w:ascii="Arial" w:eastAsia="Times" w:hAnsi="Arial"/>
                <w:sz w:val="18"/>
                <w:szCs w:val="18"/>
              </w:rPr>
              <w:t>Phytosanitary irradiation</w:t>
            </w:r>
            <w:r w:rsidR="00031220" w:rsidRPr="007F2DB4">
              <w:rPr>
                <w:rFonts w:ascii="Arial" w:eastAsia="Times" w:hAnsi="Arial"/>
                <w:sz w:val="18"/>
                <w:szCs w:val="18"/>
              </w:rPr>
              <w:t xml:space="preserve"> is currently being</w:t>
            </w:r>
            <w:r w:rsidR="00031220">
              <w:rPr>
                <w:rFonts w:ascii="Arial" w:eastAsia="Times" w:hAnsi="Arial"/>
                <w:sz w:val="18"/>
                <w:szCs w:val="18"/>
              </w:rPr>
              <w:t xml:space="preserve"> used on a commercial scale in a number of</w:t>
            </w:r>
            <w:r w:rsidR="00031220" w:rsidRPr="007F2DB4">
              <w:rPr>
                <w:rFonts w:ascii="Arial" w:eastAsia="Times" w:hAnsi="Arial"/>
                <w:sz w:val="18"/>
                <w:szCs w:val="18"/>
              </w:rPr>
              <w:t xml:space="preserve"> countries</w:t>
            </w:r>
            <w:r w:rsidR="00031220">
              <w:rPr>
                <w:rFonts w:ascii="Arial" w:eastAsia="Times" w:hAnsi="Arial"/>
                <w:sz w:val="18"/>
                <w:szCs w:val="18"/>
              </w:rPr>
              <w:t>.</w:t>
            </w:r>
          </w:p>
        </w:tc>
      </w:tr>
      <w:tr w:rsidR="00B222DA" w:rsidRPr="00B222DA" w14:paraId="21E26ACF" w14:textId="77777777" w:rsidTr="0019346C">
        <w:trPr>
          <w:jc w:val="center"/>
        </w:trPr>
        <w:tc>
          <w:tcPr>
            <w:tcW w:w="0" w:type="auto"/>
            <w:shd w:val="clear" w:color="auto" w:fill="D9E8FF"/>
          </w:tcPr>
          <w:p w14:paraId="0DAC310D" w14:textId="77777777" w:rsidR="00B222DA" w:rsidRPr="00B222DA" w:rsidRDefault="00B222DA" w:rsidP="00B222DA">
            <w:pPr>
              <w:rPr>
                <w:rFonts w:ascii="Arial" w:eastAsia="Times" w:hAnsi="Arial"/>
                <w:sz w:val="18"/>
                <w:szCs w:val="18"/>
              </w:rPr>
            </w:pPr>
            <w:r w:rsidRPr="00B222DA">
              <w:rPr>
                <w:rFonts w:ascii="Arial" w:eastAsia="Times" w:hAnsi="Arial"/>
                <w:sz w:val="18"/>
                <w:szCs w:val="18"/>
              </w:rPr>
              <w:t>Phytotoxicity and other effects on the quality of regulated articles, when appropriate</w:t>
            </w:r>
          </w:p>
        </w:tc>
      </w:tr>
      <w:tr w:rsidR="00B222DA" w:rsidRPr="00B222DA" w14:paraId="52EC5329" w14:textId="77777777" w:rsidTr="0019346C">
        <w:trPr>
          <w:jc w:val="center"/>
        </w:trPr>
        <w:tc>
          <w:tcPr>
            <w:tcW w:w="0" w:type="auto"/>
            <w:tcBorders>
              <w:bottom w:val="single" w:sz="4" w:space="0" w:color="auto"/>
            </w:tcBorders>
          </w:tcPr>
          <w:p w14:paraId="06284BB0" w14:textId="31C554F8" w:rsidR="00B222DA" w:rsidRPr="00B222DA" w:rsidRDefault="00121625" w:rsidP="00B222DA">
            <w:pPr>
              <w:rPr>
                <w:rFonts w:ascii="Arial" w:eastAsia="Times" w:hAnsi="Arial"/>
                <w:sz w:val="18"/>
                <w:szCs w:val="18"/>
              </w:rPr>
            </w:pPr>
            <w:r>
              <w:rPr>
                <w:rFonts w:ascii="Arial" w:eastAsia="Times" w:hAnsi="Arial"/>
                <w:sz w:val="18"/>
                <w:szCs w:val="18"/>
              </w:rPr>
              <w:t xml:space="preserve">Sweet potato roots are tolerant </w:t>
            </w:r>
            <w:r w:rsidR="009D3EF7">
              <w:rPr>
                <w:rFonts w:ascii="Arial" w:eastAsia="Times" w:hAnsi="Arial"/>
                <w:sz w:val="18"/>
                <w:szCs w:val="18"/>
              </w:rPr>
              <w:t>of irradiation (Wall 2005).</w:t>
            </w:r>
          </w:p>
        </w:tc>
      </w:tr>
      <w:tr w:rsidR="00B222DA" w:rsidRPr="00B222DA" w14:paraId="480FA702" w14:textId="77777777" w:rsidTr="0019346C">
        <w:trPr>
          <w:jc w:val="center"/>
        </w:trPr>
        <w:tc>
          <w:tcPr>
            <w:tcW w:w="0" w:type="auto"/>
            <w:shd w:val="clear" w:color="auto" w:fill="D9E8FF"/>
          </w:tcPr>
          <w:p w14:paraId="4F3F3CE3" w14:textId="77777777" w:rsidR="00B222DA" w:rsidRPr="00B222DA" w:rsidRDefault="00B222DA" w:rsidP="00B222DA">
            <w:pPr>
              <w:rPr>
                <w:rFonts w:ascii="Arial" w:eastAsia="Times" w:hAnsi="Arial"/>
                <w:sz w:val="18"/>
                <w:szCs w:val="18"/>
              </w:rPr>
            </w:pPr>
            <w:r w:rsidRPr="00B222DA">
              <w:rPr>
                <w:rFonts w:ascii="Arial" w:eastAsia="Times" w:hAnsi="Arial"/>
                <w:sz w:val="18"/>
                <w:szCs w:val="18"/>
              </w:rPr>
              <w:t>Consideration of the risk of the target organism having or developing resistance to the treatment</w:t>
            </w:r>
          </w:p>
        </w:tc>
      </w:tr>
      <w:tr w:rsidR="00B222DA" w:rsidRPr="00B222DA" w14:paraId="1CF4A6EE" w14:textId="77777777" w:rsidTr="0019346C">
        <w:trPr>
          <w:jc w:val="center"/>
        </w:trPr>
        <w:tc>
          <w:tcPr>
            <w:tcW w:w="0" w:type="auto"/>
          </w:tcPr>
          <w:p w14:paraId="1B86C9B3" w14:textId="391E224A" w:rsidR="00B222DA" w:rsidRPr="00B222DA" w:rsidRDefault="00121625" w:rsidP="009D3EF7">
            <w:pPr>
              <w:rPr>
                <w:rFonts w:ascii="Arial" w:eastAsia="Times" w:hAnsi="Arial"/>
                <w:sz w:val="18"/>
                <w:szCs w:val="18"/>
              </w:rPr>
            </w:pPr>
            <w:r>
              <w:rPr>
                <w:rFonts w:ascii="Arial" w:eastAsia="Times" w:hAnsi="Arial"/>
                <w:sz w:val="18"/>
                <w:szCs w:val="18"/>
              </w:rPr>
              <w:t xml:space="preserve">No documented resistance development </w:t>
            </w:r>
            <w:r w:rsidR="009D3EF7">
              <w:rPr>
                <w:rFonts w:ascii="Arial" w:eastAsia="Times" w:hAnsi="Arial"/>
                <w:sz w:val="18"/>
                <w:szCs w:val="18"/>
              </w:rPr>
              <w:t xml:space="preserve">in insects </w:t>
            </w:r>
            <w:r>
              <w:rPr>
                <w:rFonts w:ascii="Arial" w:eastAsia="Times" w:hAnsi="Arial"/>
                <w:sz w:val="18"/>
                <w:szCs w:val="18"/>
              </w:rPr>
              <w:t>to ionizing radiation</w:t>
            </w:r>
            <w:r w:rsidR="009D3EF7">
              <w:rPr>
                <w:rFonts w:ascii="Arial" w:eastAsia="Times" w:hAnsi="Arial"/>
                <w:sz w:val="18"/>
                <w:szCs w:val="18"/>
              </w:rPr>
              <w:t>.</w:t>
            </w:r>
            <w:r>
              <w:rPr>
                <w:rFonts w:ascii="Arial" w:eastAsia="Times" w:hAnsi="Arial"/>
                <w:sz w:val="18"/>
                <w:szCs w:val="18"/>
              </w:rPr>
              <w:t xml:space="preserve"> </w:t>
            </w:r>
          </w:p>
        </w:tc>
      </w:tr>
    </w:tbl>
    <w:p w14:paraId="7031365A" w14:textId="77777777" w:rsidR="003308C9" w:rsidRDefault="003308C9" w:rsidP="00B222DA">
      <w:pPr>
        <w:tabs>
          <w:tab w:val="left" w:pos="2040"/>
          <w:tab w:val="left" w:pos="4920"/>
        </w:tabs>
        <w:outlineLvl w:val="0"/>
        <w:rPr>
          <w:b/>
          <w:sz w:val="18"/>
          <w:szCs w:val="18"/>
          <w:u w:val="single"/>
        </w:rPr>
      </w:pPr>
      <w:bookmarkStart w:id="8" w:name="_Toc340135143"/>
      <w:bookmarkStart w:id="9" w:name="_Toc340155525"/>
      <w:bookmarkStart w:id="10" w:name="_Toc340155615"/>
      <w:bookmarkStart w:id="11" w:name="_Toc462060134"/>
      <w:bookmarkStart w:id="12" w:name="_Toc462308609"/>
      <w:bookmarkStart w:id="13" w:name="_Toc463019489"/>
      <w:bookmarkStart w:id="14" w:name="_Toc463359121"/>
    </w:p>
    <w:p w14:paraId="70B4B633" w14:textId="77777777" w:rsidR="00B222DA" w:rsidRPr="00B222DA" w:rsidRDefault="00B222DA" w:rsidP="00B222DA">
      <w:pPr>
        <w:tabs>
          <w:tab w:val="left" w:pos="2040"/>
          <w:tab w:val="left" w:pos="4920"/>
        </w:tabs>
        <w:outlineLvl w:val="0"/>
        <w:rPr>
          <w:b/>
          <w:sz w:val="18"/>
          <w:szCs w:val="18"/>
          <w:u w:val="single"/>
        </w:rPr>
      </w:pPr>
      <w:r w:rsidRPr="00B222DA">
        <w:rPr>
          <w:b/>
          <w:sz w:val="18"/>
          <w:szCs w:val="18"/>
          <w:u w:val="single"/>
        </w:rPr>
        <w:t>Send submissions to:</w:t>
      </w:r>
      <w:bookmarkEnd w:id="8"/>
      <w:bookmarkEnd w:id="9"/>
      <w:bookmarkEnd w:id="10"/>
      <w:bookmarkEnd w:id="11"/>
      <w:bookmarkEnd w:id="12"/>
      <w:bookmarkEnd w:id="13"/>
      <w:bookmarkEnd w:id="14"/>
    </w:p>
    <w:p w14:paraId="5FBEB624" w14:textId="77777777" w:rsidR="00B222DA" w:rsidRPr="00B222DA" w:rsidRDefault="00B222DA" w:rsidP="00B222DA">
      <w:pPr>
        <w:tabs>
          <w:tab w:val="left" w:pos="2600"/>
          <w:tab w:val="left" w:pos="5500"/>
        </w:tabs>
        <w:rPr>
          <w:sz w:val="18"/>
          <w:szCs w:val="18"/>
        </w:rPr>
      </w:pPr>
      <w:r w:rsidRPr="00B222DA">
        <w:rPr>
          <w:b/>
          <w:sz w:val="18"/>
          <w:szCs w:val="18"/>
        </w:rPr>
        <w:t>E-mail:</w:t>
      </w:r>
      <w:r w:rsidRPr="00B222DA">
        <w:rPr>
          <w:sz w:val="18"/>
          <w:szCs w:val="18"/>
        </w:rPr>
        <w:t xml:space="preserve"> </w:t>
      </w:r>
      <w:hyperlink r:id="rId13" w:history="1">
        <w:r w:rsidRPr="00B222DA">
          <w:rPr>
            <w:color w:val="3366FF"/>
            <w:sz w:val="18"/>
            <w:szCs w:val="18"/>
            <w:u w:val="single"/>
          </w:rPr>
          <w:t>ippc@fao.org</w:t>
        </w:r>
      </w:hyperlink>
      <w:r w:rsidRPr="00B222DA">
        <w:rPr>
          <w:sz w:val="18"/>
          <w:szCs w:val="18"/>
        </w:rPr>
        <w:tab/>
      </w:r>
      <w:r w:rsidRPr="00B222DA">
        <w:rPr>
          <w:sz w:val="18"/>
          <w:szCs w:val="18"/>
        </w:rPr>
        <w:tab/>
      </w:r>
      <w:r w:rsidRPr="00B222DA">
        <w:rPr>
          <w:b/>
          <w:sz w:val="18"/>
          <w:szCs w:val="18"/>
        </w:rPr>
        <w:t>Mail:</w:t>
      </w:r>
      <w:r w:rsidRPr="00B222DA">
        <w:rPr>
          <w:sz w:val="18"/>
          <w:szCs w:val="18"/>
        </w:rPr>
        <w:t xml:space="preserve"> IPPC Secretariat (AGPP)</w:t>
      </w:r>
    </w:p>
    <w:p w14:paraId="325E6769" w14:textId="77777777" w:rsidR="00B222DA" w:rsidRPr="00B222DA" w:rsidRDefault="00B222DA" w:rsidP="00B222DA">
      <w:pPr>
        <w:tabs>
          <w:tab w:val="left" w:pos="2600"/>
          <w:tab w:val="left" w:pos="5500"/>
        </w:tabs>
        <w:ind w:right="-688"/>
        <w:rPr>
          <w:sz w:val="18"/>
          <w:szCs w:val="18"/>
        </w:rPr>
      </w:pPr>
      <w:r w:rsidRPr="00B222DA">
        <w:rPr>
          <w:b/>
          <w:sz w:val="18"/>
          <w:szCs w:val="18"/>
        </w:rPr>
        <w:t>(preferred)</w:t>
      </w:r>
      <w:r w:rsidRPr="00B222DA">
        <w:rPr>
          <w:sz w:val="18"/>
          <w:szCs w:val="18"/>
        </w:rPr>
        <w:tab/>
      </w:r>
      <w:r w:rsidRPr="00B222DA">
        <w:rPr>
          <w:sz w:val="18"/>
          <w:szCs w:val="18"/>
        </w:rPr>
        <w:tab/>
        <w:t>Food and Agriculture Organization of the UN</w:t>
      </w:r>
    </w:p>
    <w:p w14:paraId="6AB1E2EF" w14:textId="559FD813" w:rsidR="00B222DA" w:rsidRPr="00B222DA" w:rsidRDefault="00B222DA" w:rsidP="00B222DA">
      <w:pPr>
        <w:tabs>
          <w:tab w:val="left" w:pos="2600"/>
          <w:tab w:val="left" w:pos="5500"/>
        </w:tabs>
        <w:rPr>
          <w:lang w:val="it-IT" w:eastAsia="ja-JP"/>
        </w:rPr>
      </w:pPr>
      <w:r w:rsidRPr="00B222DA">
        <w:rPr>
          <w:sz w:val="18"/>
          <w:szCs w:val="18"/>
        </w:rPr>
        <w:tab/>
      </w:r>
      <w:r w:rsidRPr="00B222DA">
        <w:rPr>
          <w:sz w:val="18"/>
          <w:szCs w:val="18"/>
        </w:rPr>
        <w:tab/>
      </w:r>
      <w:r w:rsidRPr="00B222DA">
        <w:rPr>
          <w:sz w:val="18"/>
          <w:szCs w:val="18"/>
          <w:lang w:val="it-IT"/>
        </w:rPr>
        <w:t xml:space="preserve">Viale delle Terme di Caracalla, </w:t>
      </w:r>
      <w:r w:rsidRPr="00B222DA">
        <w:rPr>
          <w:sz w:val="18"/>
          <w:szCs w:val="18"/>
          <w:lang w:val="it-IT"/>
        </w:rPr>
        <w:tab/>
      </w:r>
      <w:r w:rsidRPr="00B222DA">
        <w:rPr>
          <w:sz w:val="18"/>
          <w:szCs w:val="18"/>
          <w:lang w:val="it-IT"/>
        </w:rPr>
        <w:tab/>
      </w:r>
      <w:r w:rsidRPr="00B222DA">
        <w:rPr>
          <w:sz w:val="18"/>
          <w:szCs w:val="18"/>
          <w:lang w:val="it-IT"/>
        </w:rPr>
        <w:tab/>
      </w:r>
      <w:r w:rsidRPr="00B222DA">
        <w:rPr>
          <w:sz w:val="18"/>
          <w:szCs w:val="18"/>
          <w:lang w:val="it-IT"/>
        </w:rPr>
        <w:tab/>
      </w:r>
      <w:r w:rsidR="003308C9">
        <w:rPr>
          <w:sz w:val="18"/>
          <w:szCs w:val="18"/>
          <w:lang w:val="it-IT"/>
        </w:rPr>
        <w:tab/>
      </w:r>
      <w:r w:rsidRPr="00B222DA">
        <w:rPr>
          <w:sz w:val="18"/>
          <w:szCs w:val="18"/>
          <w:lang w:val="it-IT"/>
        </w:rPr>
        <w:t>00153 Rome, Italy</w:t>
      </w:r>
    </w:p>
    <w:p w14:paraId="455BE914" w14:textId="77777777" w:rsidR="000170B8" w:rsidRDefault="000170B8"/>
    <w:sectPr w:rsidR="000170B8" w:rsidSect="00EE5B03">
      <w:headerReference w:type="even" r:id="rId14"/>
      <w:headerReference w:type="default" r:id="rId15"/>
      <w:footerReference w:type="even" r:id="rId16"/>
      <w:footerReference w:type="default" r:id="rId17"/>
      <w:headerReference w:type="first" r:id="rId18"/>
      <w:footerReference w:type="first" r:id="rId19"/>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1C5CCE" w14:textId="77777777" w:rsidR="00E86E95" w:rsidRDefault="00E86E95" w:rsidP="00B222DA">
      <w:r>
        <w:separator/>
      </w:r>
    </w:p>
  </w:endnote>
  <w:endnote w:type="continuationSeparator" w:id="0">
    <w:p w14:paraId="7058203A" w14:textId="77777777" w:rsidR="00E86E95" w:rsidRDefault="00E86E95" w:rsidP="00B222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Italic">
    <w:panose1 w:val="020B0604020202090204"/>
    <w:charset w:val="00"/>
    <w:family w:val="auto"/>
    <w:pitch w:val="variable"/>
    <w:sig w:usb0="E0000AFF" w:usb1="00007843" w:usb2="00000001" w:usb3="00000000" w:csb0="000001B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AFD35B" w14:textId="7DDBDD01" w:rsidR="002A4328" w:rsidRDefault="002A4328" w:rsidP="00CE26F1">
    <w:pPr>
      <w:pStyle w:val="IPPFooter"/>
    </w:pPr>
    <w:r w:rsidRPr="002A4328">
      <w:t xml:space="preserve">Page </w:t>
    </w:r>
    <w:r>
      <w:t>2</w:t>
    </w:r>
    <w:r w:rsidRPr="002A4328">
      <w:t xml:space="preserve"> of </w:t>
    </w:r>
    <w:r>
      <w:t>4</w:t>
    </w:r>
    <w:r>
      <w:tab/>
    </w:r>
    <w:r w:rsidRPr="002A4328">
      <w:t>Internatio</w:t>
    </w:r>
    <w:r>
      <w:t>nal Plant Protection Convention</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3F2784" w14:textId="2F2B3CB7" w:rsidR="00B222DA" w:rsidRPr="00EF71F7" w:rsidRDefault="002A4328" w:rsidP="002A4328">
    <w:pPr>
      <w:pStyle w:val="IPPFooter"/>
    </w:pPr>
    <w:r w:rsidRPr="00B222DA">
      <w:t xml:space="preserve">International Plant Protection Convention </w:t>
    </w:r>
    <w:r>
      <w:tab/>
    </w:r>
    <w:r w:rsidR="00EF71F7" w:rsidRPr="00B222DA">
      <w:t>Page</w:t>
    </w:r>
    <w:r w:rsidR="00EF71F7">
      <w:t xml:space="preserve"> </w:t>
    </w:r>
    <w:r>
      <w:t>3</w:t>
    </w:r>
    <w:r w:rsidR="00EF71F7" w:rsidRPr="00B222DA">
      <w:t xml:space="preserve"> of </w:t>
    </w:r>
    <w:r w:rsidR="00EF71F7">
      <w:t>4</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B061B5" w14:textId="5AA4B6CE" w:rsidR="002A4328" w:rsidRDefault="002A4328" w:rsidP="002A4328">
    <w:pPr>
      <w:pStyle w:val="IPPFooter"/>
    </w:pPr>
    <w:r w:rsidRPr="002A4328">
      <w:t>International Plant P</w:t>
    </w:r>
    <w:r>
      <w:t>rotection Convention</w:t>
    </w:r>
    <w:r>
      <w:tab/>
      <w:t>Page 1 of 4</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91E7D4" w14:textId="77777777" w:rsidR="00E86E95" w:rsidRDefault="00E86E95" w:rsidP="00B222DA">
      <w:r>
        <w:separator/>
      </w:r>
    </w:p>
  </w:footnote>
  <w:footnote w:type="continuationSeparator" w:id="0">
    <w:p w14:paraId="0030AA73" w14:textId="77777777" w:rsidR="00E86E95" w:rsidRDefault="00E86E95" w:rsidP="00B222D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1FE100" w14:textId="46006ADA" w:rsidR="00EE5B03" w:rsidRDefault="00EE5B03" w:rsidP="00EE5B03">
    <w:pPr>
      <w:pStyle w:val="IPPHeader"/>
    </w:pPr>
    <w:r w:rsidRPr="00B222DA">
      <w:t>IPPC Procedure Manual for Standard Setting</w:t>
    </w:r>
    <w:r w:rsidRPr="00B222DA">
      <w:tab/>
      <w:t>TPPT – Submission form for PTs</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A7E7F5" w14:textId="77777777" w:rsidR="00B222DA" w:rsidRDefault="00B222DA" w:rsidP="00B222DA">
    <w:pPr>
      <w:pStyle w:val="IPPHeader"/>
    </w:pPr>
    <w:r w:rsidRPr="00B222DA">
      <w:t>IPPC Procedure Manual for Standard Setting</w:t>
    </w:r>
    <w:r w:rsidRPr="00B222DA">
      <w:tab/>
      <w:t>TPPT – Submission form for PTs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17EE92" w14:textId="38A5CE69" w:rsidR="00EE5B03" w:rsidRDefault="00EE5B03" w:rsidP="00EE5B03">
    <w:pPr>
      <w:pStyle w:val="IPPHeader"/>
    </w:pPr>
    <w:r w:rsidRPr="00B222DA">
      <w:t>IPPC Procedure Manual for Standard Setting</w:t>
    </w:r>
    <w:r w:rsidRPr="00B222DA">
      <w:tab/>
      <w:t>TPPT – Submission form for PTs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592949"/>
    <w:multiLevelType w:val="hybridMultilevel"/>
    <w:tmpl w:val="F2C0325A"/>
    <w:lvl w:ilvl="0" w:tplc="29423E1C">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4C0A6C"/>
    <w:multiLevelType w:val="multilevel"/>
    <w:tmpl w:val="06E871E4"/>
    <w:numStyleLink w:val="IPPParagraphnumberedlist"/>
  </w:abstractNum>
  <w:abstractNum w:abstractNumId="2" w15:restartNumberingAfterBreak="0">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1BB651B3"/>
    <w:multiLevelType w:val="hybridMultilevel"/>
    <w:tmpl w:val="6130C5F8"/>
    <w:lvl w:ilvl="0" w:tplc="4A507126">
      <w:start w:val="1"/>
      <w:numFmt w:val="decimal"/>
      <w:lvlText w:val="[%1]"/>
      <w:lvlJc w:val="left"/>
      <w:pPr>
        <w:ind w:left="720" w:hanging="360"/>
      </w:pPr>
      <w:rPr>
        <w:rFonts w:ascii="Arial Italic" w:hAnsi="Arial Italic" w:hint="default"/>
        <w:b w:val="0"/>
        <w:i/>
        <w:color w:val="0000FF"/>
        <w:sz w:val="16"/>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4" w15:restartNumberingAfterBreak="0">
    <w:nsid w:val="31FE0F8F"/>
    <w:multiLevelType w:val="multilevel"/>
    <w:tmpl w:val="06E871E4"/>
    <w:styleLink w:val="IPPParagraphnumberedlist"/>
    <w:lvl w:ilvl="0">
      <w:start w:val="1"/>
      <w:numFmt w:val="decimal"/>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5" w15:restartNumberingAfterBreak="0">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467071CE"/>
    <w:multiLevelType w:val="multilevel"/>
    <w:tmpl w:val="D56E9BA2"/>
    <w:lvl w:ilvl="0">
      <w:start w:val="1"/>
      <w:numFmt w:val="decimal"/>
      <w:lvlText w:val="(%1)"/>
      <w:lvlJc w:val="left"/>
      <w:pPr>
        <w:tabs>
          <w:tab w:val="num" w:pos="567"/>
        </w:tabs>
        <w:ind w:left="567" w:hanging="567"/>
      </w:pPr>
      <w:rPr>
        <w:rFonts w:ascii="Times New Roman" w:hAnsi="Times New Roman"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8" w15:restartNumberingAfterBreak="0">
    <w:nsid w:val="65AE0D6D"/>
    <w:multiLevelType w:val="hybridMultilevel"/>
    <w:tmpl w:val="4FE224AA"/>
    <w:lvl w:ilvl="0" w:tplc="462A3BA6">
      <w:start w:val="1"/>
      <w:numFmt w:val="lowerLetter"/>
      <w:pStyle w:val="IPPLetterList"/>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8"/>
  </w:num>
  <w:num w:numId="2">
    <w:abstractNumId w:val="2"/>
  </w:num>
  <w:num w:numId="3">
    <w:abstractNumId w:val="1"/>
  </w:num>
  <w:num w:numId="4">
    <w:abstractNumId w:val="4"/>
  </w:num>
  <w:num w:numId="5">
    <w:abstractNumId w:val="10"/>
  </w:num>
  <w:num w:numId="6">
    <w:abstractNumId w:val="7"/>
  </w:num>
  <w:num w:numId="7">
    <w:abstractNumId w:val="5"/>
  </w:num>
  <w:num w:numId="8">
    <w:abstractNumId w:val="11"/>
  </w:num>
  <w:num w:numId="9">
    <w:abstractNumId w:val="3"/>
  </w:num>
  <w:num w:numId="10">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1">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2">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3">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4">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5">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6">
    <w:abstractNumId w:val="0"/>
  </w:num>
  <w:num w:numId="17">
    <w:abstractNumId w:val="6"/>
  </w:num>
  <w:num w:numId="1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linkStyles/>
  <w:defaultTabStop w:val="720"/>
  <w:evenAndOddHeaders/>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4EAC"/>
    <w:rsid w:val="000170B8"/>
    <w:rsid w:val="00031220"/>
    <w:rsid w:val="000C0BA6"/>
    <w:rsid w:val="000F59DC"/>
    <w:rsid w:val="00121625"/>
    <w:rsid w:val="001A78BC"/>
    <w:rsid w:val="001E5C3C"/>
    <w:rsid w:val="00230255"/>
    <w:rsid w:val="002900DA"/>
    <w:rsid w:val="00295905"/>
    <w:rsid w:val="002A4328"/>
    <w:rsid w:val="002A5A4A"/>
    <w:rsid w:val="003028E1"/>
    <w:rsid w:val="003308C9"/>
    <w:rsid w:val="003C1411"/>
    <w:rsid w:val="0045501F"/>
    <w:rsid w:val="004C50C4"/>
    <w:rsid w:val="004E2EBC"/>
    <w:rsid w:val="00586338"/>
    <w:rsid w:val="00595E90"/>
    <w:rsid w:val="005C49E1"/>
    <w:rsid w:val="005E57F3"/>
    <w:rsid w:val="00624EAC"/>
    <w:rsid w:val="006B3160"/>
    <w:rsid w:val="006C3F3B"/>
    <w:rsid w:val="00732C56"/>
    <w:rsid w:val="007533CF"/>
    <w:rsid w:val="008564AE"/>
    <w:rsid w:val="008A1F46"/>
    <w:rsid w:val="00927511"/>
    <w:rsid w:val="0099604B"/>
    <w:rsid w:val="009A21E8"/>
    <w:rsid w:val="009B3F12"/>
    <w:rsid w:val="009D0CA5"/>
    <w:rsid w:val="009D3EF7"/>
    <w:rsid w:val="009D79A0"/>
    <w:rsid w:val="009E5354"/>
    <w:rsid w:val="00A41553"/>
    <w:rsid w:val="00B222DA"/>
    <w:rsid w:val="00B23660"/>
    <w:rsid w:val="00BA3128"/>
    <w:rsid w:val="00BF0C4B"/>
    <w:rsid w:val="00C068EE"/>
    <w:rsid w:val="00C815C5"/>
    <w:rsid w:val="00CB1A84"/>
    <w:rsid w:val="00CE26F1"/>
    <w:rsid w:val="00CF3160"/>
    <w:rsid w:val="00DD4E5D"/>
    <w:rsid w:val="00DE5283"/>
    <w:rsid w:val="00E07A86"/>
    <w:rsid w:val="00E17FF9"/>
    <w:rsid w:val="00E74B6A"/>
    <w:rsid w:val="00E76AD4"/>
    <w:rsid w:val="00E86E95"/>
    <w:rsid w:val="00ED5946"/>
    <w:rsid w:val="00EE5B03"/>
    <w:rsid w:val="00EF71F7"/>
    <w:rsid w:val="00F357A3"/>
    <w:rsid w:val="00F6758C"/>
    <w:rsid w:val="00F81CB9"/>
    <w:rsid w:val="00FB3D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5152EE0E"/>
  <w15:docId w15:val="{DCF1049E-9098-4FBE-903C-1E496CABED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17FF9"/>
  </w:style>
  <w:style w:type="paragraph" w:styleId="Heading1">
    <w:name w:val="heading 1"/>
    <w:basedOn w:val="Normal"/>
    <w:next w:val="Normal"/>
    <w:link w:val="Heading1Char"/>
    <w:qFormat/>
    <w:rsid w:val="00230255"/>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rsid w:val="00230255"/>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rsid w:val="00230255"/>
    <w:pPr>
      <w:keepNext/>
      <w:spacing w:before="240" w:after="60"/>
      <w:outlineLvl w:val="2"/>
    </w:pPr>
    <w:rPr>
      <w:rFonts w:ascii="Calibri" w:hAnsi="Calibri"/>
      <w:b/>
      <w:bCs/>
      <w:sz w:val="26"/>
      <w:szCs w:val="26"/>
    </w:rPr>
  </w:style>
  <w:style w:type="character" w:default="1" w:styleId="DefaultParagraphFont">
    <w:name w:val="Default Paragraph Font"/>
    <w:uiPriority w:val="1"/>
    <w:semiHidden/>
    <w:unhideWhenUsed/>
    <w:rsid w:val="00E17FF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17FF9"/>
  </w:style>
  <w:style w:type="paragraph" w:styleId="Header">
    <w:name w:val="header"/>
    <w:basedOn w:val="Normal"/>
    <w:link w:val="HeaderChar"/>
    <w:rsid w:val="00230255"/>
    <w:pPr>
      <w:tabs>
        <w:tab w:val="center" w:pos="4680"/>
        <w:tab w:val="right" w:pos="9360"/>
      </w:tabs>
    </w:pPr>
  </w:style>
  <w:style w:type="character" w:customStyle="1" w:styleId="HeaderChar">
    <w:name w:val="Header Char"/>
    <w:basedOn w:val="DefaultParagraphFont"/>
    <w:link w:val="Header"/>
    <w:rsid w:val="00230255"/>
    <w:rPr>
      <w:rFonts w:ascii="Times New Roman" w:eastAsia="MS Mincho" w:hAnsi="Times New Roman" w:cs="Times New Roman"/>
      <w:szCs w:val="24"/>
      <w:lang w:val="en-GB"/>
    </w:rPr>
  </w:style>
  <w:style w:type="paragraph" w:styleId="Footer">
    <w:name w:val="footer"/>
    <w:basedOn w:val="Normal"/>
    <w:link w:val="FooterChar"/>
    <w:rsid w:val="00230255"/>
    <w:pPr>
      <w:tabs>
        <w:tab w:val="center" w:pos="4680"/>
        <w:tab w:val="right" w:pos="9360"/>
      </w:tabs>
    </w:pPr>
  </w:style>
  <w:style w:type="character" w:customStyle="1" w:styleId="FooterChar">
    <w:name w:val="Footer Char"/>
    <w:basedOn w:val="DefaultParagraphFont"/>
    <w:link w:val="Footer"/>
    <w:rsid w:val="00230255"/>
    <w:rPr>
      <w:rFonts w:ascii="Times New Roman" w:eastAsia="MS Mincho" w:hAnsi="Times New Roman" w:cs="Times New Roman"/>
      <w:szCs w:val="24"/>
      <w:lang w:val="en-GB"/>
    </w:rPr>
  </w:style>
  <w:style w:type="character" w:customStyle="1" w:styleId="Heading1Char">
    <w:name w:val="Heading 1 Char"/>
    <w:basedOn w:val="DefaultParagraphFont"/>
    <w:link w:val="Heading1"/>
    <w:rsid w:val="00230255"/>
    <w:rPr>
      <w:rFonts w:ascii="Times New Roman" w:eastAsia="MS Mincho" w:hAnsi="Times New Roman" w:cs="Times New Roman"/>
      <w:b/>
      <w:bCs/>
      <w:szCs w:val="24"/>
      <w:lang w:val="en-GB"/>
    </w:rPr>
  </w:style>
  <w:style w:type="character" w:customStyle="1" w:styleId="Heading2Char">
    <w:name w:val="Heading 2 Char"/>
    <w:basedOn w:val="DefaultParagraphFont"/>
    <w:link w:val="Heading2"/>
    <w:rsid w:val="00230255"/>
    <w:rPr>
      <w:rFonts w:ascii="Calibri" w:eastAsia="MS Mincho" w:hAnsi="Calibri" w:cs="Times New Roman"/>
      <w:b/>
      <w:bCs/>
      <w:i/>
      <w:iCs/>
      <w:sz w:val="28"/>
      <w:szCs w:val="28"/>
      <w:lang w:val="en-GB"/>
    </w:rPr>
  </w:style>
  <w:style w:type="character" w:customStyle="1" w:styleId="Heading3Char">
    <w:name w:val="Heading 3 Char"/>
    <w:basedOn w:val="DefaultParagraphFont"/>
    <w:link w:val="Heading3"/>
    <w:rsid w:val="00230255"/>
    <w:rPr>
      <w:rFonts w:ascii="Calibri" w:eastAsia="MS Mincho" w:hAnsi="Calibri" w:cs="Times New Roman"/>
      <w:b/>
      <w:bCs/>
      <w:sz w:val="26"/>
      <w:szCs w:val="26"/>
      <w:lang w:val="en-GB"/>
    </w:rPr>
  </w:style>
  <w:style w:type="paragraph" w:styleId="FootnoteText">
    <w:name w:val="footnote text"/>
    <w:basedOn w:val="Normal"/>
    <w:link w:val="FootnoteTextChar"/>
    <w:semiHidden/>
    <w:rsid w:val="00230255"/>
    <w:pPr>
      <w:spacing w:before="60"/>
    </w:pPr>
    <w:rPr>
      <w:sz w:val="20"/>
    </w:rPr>
  </w:style>
  <w:style w:type="character" w:customStyle="1" w:styleId="FootnoteTextChar">
    <w:name w:val="Footnote Text Char"/>
    <w:basedOn w:val="DefaultParagraphFont"/>
    <w:link w:val="FootnoteText"/>
    <w:semiHidden/>
    <w:rsid w:val="00230255"/>
    <w:rPr>
      <w:rFonts w:ascii="Times New Roman" w:eastAsia="MS Mincho" w:hAnsi="Times New Roman" w:cs="Times New Roman"/>
      <w:sz w:val="20"/>
      <w:szCs w:val="24"/>
      <w:lang w:val="en-GB"/>
    </w:rPr>
  </w:style>
  <w:style w:type="character" w:styleId="FootnoteReference">
    <w:name w:val="footnote reference"/>
    <w:basedOn w:val="DefaultParagraphFont"/>
    <w:semiHidden/>
    <w:rsid w:val="00230255"/>
    <w:rPr>
      <w:vertAlign w:val="superscript"/>
    </w:rPr>
  </w:style>
  <w:style w:type="paragraph" w:customStyle="1" w:styleId="Style">
    <w:name w:val="Style"/>
    <w:basedOn w:val="Footer"/>
    <w:autoRedefine/>
    <w:qFormat/>
    <w:rsid w:val="00230255"/>
    <w:pPr>
      <w:pBdr>
        <w:top w:val="single" w:sz="4" w:space="1" w:color="auto"/>
      </w:pBdr>
      <w:tabs>
        <w:tab w:val="clear" w:pos="4680"/>
        <w:tab w:val="clear" w:pos="9360"/>
        <w:tab w:val="right" w:pos="9072"/>
      </w:tabs>
      <w:spacing w:after="120"/>
    </w:pPr>
    <w:rPr>
      <w:rFonts w:ascii="Arial" w:eastAsia="Times" w:hAnsi="Arial"/>
      <w:sz w:val="18"/>
      <w:lang w:val="es-ES_tradnl" w:eastAsia="en-GB"/>
    </w:rPr>
  </w:style>
  <w:style w:type="character" w:styleId="PageNumber">
    <w:name w:val="page number"/>
    <w:rsid w:val="00230255"/>
    <w:rPr>
      <w:rFonts w:ascii="Arial" w:hAnsi="Arial"/>
      <w:b/>
      <w:sz w:val="18"/>
    </w:rPr>
  </w:style>
  <w:style w:type="paragraph" w:customStyle="1" w:styleId="IPPArialFootnote">
    <w:name w:val="IPP Arial Footnote"/>
    <w:basedOn w:val="IPPArialTable"/>
    <w:qFormat/>
    <w:rsid w:val="00230255"/>
    <w:pPr>
      <w:tabs>
        <w:tab w:val="left" w:pos="28"/>
      </w:tabs>
      <w:ind w:left="284" w:hanging="284"/>
    </w:pPr>
    <w:rPr>
      <w:sz w:val="16"/>
    </w:rPr>
  </w:style>
  <w:style w:type="paragraph" w:customStyle="1" w:styleId="IPPContentsHead">
    <w:name w:val="IPP ContentsHead"/>
    <w:basedOn w:val="IPPSubhead"/>
    <w:next w:val="IPPNormal"/>
    <w:qFormat/>
    <w:rsid w:val="00230255"/>
    <w:pPr>
      <w:spacing w:after="240"/>
    </w:pPr>
    <w:rPr>
      <w:sz w:val="24"/>
    </w:rPr>
  </w:style>
  <w:style w:type="table" w:styleId="TableGrid">
    <w:name w:val="Table Grid"/>
    <w:basedOn w:val="TableNormal"/>
    <w:rsid w:val="00230255"/>
    <w:pPr>
      <w:spacing w:after="0" w:line="240" w:lineRule="auto"/>
    </w:pPr>
    <w:rPr>
      <w:rFonts w:ascii="Cambria" w:eastAsia="MS Mincho" w:hAnsi="Cambria"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230255"/>
    <w:rPr>
      <w:rFonts w:ascii="Tahoma" w:hAnsi="Tahoma" w:cs="Tahoma"/>
      <w:sz w:val="16"/>
      <w:szCs w:val="16"/>
    </w:rPr>
  </w:style>
  <w:style w:type="character" w:customStyle="1" w:styleId="BalloonTextChar">
    <w:name w:val="Balloon Text Char"/>
    <w:basedOn w:val="DefaultParagraphFont"/>
    <w:link w:val="BalloonText"/>
    <w:rsid w:val="00230255"/>
    <w:rPr>
      <w:rFonts w:ascii="Tahoma" w:eastAsia="MS Mincho" w:hAnsi="Tahoma" w:cs="Tahoma"/>
      <w:sz w:val="16"/>
      <w:szCs w:val="16"/>
      <w:lang w:val="en-GB"/>
    </w:rPr>
  </w:style>
  <w:style w:type="paragraph" w:customStyle="1" w:styleId="IPPBullet2">
    <w:name w:val="IPP Bullet2"/>
    <w:basedOn w:val="IPPNormal"/>
    <w:next w:val="IPPBullet1"/>
    <w:qFormat/>
    <w:rsid w:val="00230255"/>
    <w:pPr>
      <w:numPr>
        <w:numId w:val="5"/>
      </w:numPr>
      <w:tabs>
        <w:tab w:val="left" w:pos="1134"/>
      </w:tabs>
      <w:spacing w:after="60"/>
      <w:ind w:left="1134" w:hanging="567"/>
    </w:pPr>
  </w:style>
  <w:style w:type="paragraph" w:customStyle="1" w:styleId="IPPQuote">
    <w:name w:val="IPP Quote"/>
    <w:basedOn w:val="IPPNormal"/>
    <w:qFormat/>
    <w:rsid w:val="00230255"/>
    <w:pPr>
      <w:ind w:left="851" w:right="851"/>
    </w:pPr>
    <w:rPr>
      <w:sz w:val="18"/>
    </w:rPr>
  </w:style>
  <w:style w:type="paragraph" w:customStyle="1" w:styleId="IPPNormal">
    <w:name w:val="IPP Normal"/>
    <w:basedOn w:val="Normal"/>
    <w:qFormat/>
    <w:rsid w:val="00230255"/>
    <w:pPr>
      <w:spacing w:after="180"/>
    </w:pPr>
    <w:rPr>
      <w:rFonts w:eastAsia="Times"/>
    </w:rPr>
  </w:style>
  <w:style w:type="paragraph" w:customStyle="1" w:styleId="IPPIndentClose">
    <w:name w:val="IPP Indent Close"/>
    <w:basedOn w:val="IPPNormal"/>
    <w:qFormat/>
    <w:rsid w:val="00230255"/>
    <w:pPr>
      <w:tabs>
        <w:tab w:val="left" w:pos="2835"/>
      </w:tabs>
      <w:spacing w:after="60"/>
      <w:ind w:left="567"/>
    </w:pPr>
  </w:style>
  <w:style w:type="paragraph" w:customStyle="1" w:styleId="IPPIndent">
    <w:name w:val="IPP Indent"/>
    <w:basedOn w:val="IPPIndentClose"/>
    <w:qFormat/>
    <w:rsid w:val="00230255"/>
    <w:pPr>
      <w:spacing w:after="180"/>
    </w:pPr>
  </w:style>
  <w:style w:type="paragraph" w:customStyle="1" w:styleId="IPPFootnote">
    <w:name w:val="IPP Footnote"/>
    <w:basedOn w:val="IPPArialFootnote"/>
    <w:qFormat/>
    <w:rsid w:val="00230255"/>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3"/>
    <w:basedOn w:val="IPPNormal"/>
    <w:qFormat/>
    <w:rsid w:val="00230255"/>
    <w:pPr>
      <w:keepNext/>
      <w:tabs>
        <w:tab w:val="left" w:pos="567"/>
      </w:tabs>
      <w:spacing w:before="120" w:after="120"/>
      <w:ind w:left="567" w:hanging="567"/>
    </w:pPr>
    <w:rPr>
      <w:b/>
      <w:i/>
    </w:rPr>
  </w:style>
  <w:style w:type="character" w:customStyle="1" w:styleId="IPPnormalitalics">
    <w:name w:val="IPP normal italics"/>
    <w:basedOn w:val="DefaultParagraphFont"/>
    <w:rsid w:val="00230255"/>
    <w:rPr>
      <w:rFonts w:ascii="Times New Roman" w:hAnsi="Times New Roman"/>
      <w:i/>
      <w:sz w:val="22"/>
      <w:lang w:val="en-US"/>
    </w:rPr>
  </w:style>
  <w:style w:type="character" w:customStyle="1" w:styleId="IPPNormalbold">
    <w:name w:val="IPP Normal bold"/>
    <w:basedOn w:val="PlainTextChar"/>
    <w:rsid w:val="00230255"/>
    <w:rPr>
      <w:rFonts w:ascii="Times New Roman" w:eastAsia="Times" w:hAnsi="Times New Roman" w:cs="Times New Roman"/>
      <w:b/>
      <w:sz w:val="22"/>
      <w:szCs w:val="21"/>
      <w:lang w:val="en-AU"/>
    </w:rPr>
  </w:style>
  <w:style w:type="paragraph" w:customStyle="1" w:styleId="IPPHeadSection">
    <w:name w:val="IPP HeadSection"/>
    <w:basedOn w:val="Normal"/>
    <w:next w:val="Normal"/>
    <w:qFormat/>
    <w:rsid w:val="00230255"/>
    <w:pPr>
      <w:keepNext/>
      <w:tabs>
        <w:tab w:val="left" w:pos="851"/>
      </w:tabs>
      <w:spacing w:before="360" w:after="120"/>
      <w:ind w:left="851" w:hanging="851"/>
      <w:outlineLvl w:val="0"/>
    </w:pPr>
    <w:rPr>
      <w:rFonts w:eastAsia="Times"/>
      <w:b/>
      <w:bCs/>
      <w:caps/>
      <w:sz w:val="24"/>
    </w:rPr>
  </w:style>
  <w:style w:type="paragraph" w:customStyle="1" w:styleId="IPPHeading1">
    <w:name w:val="IPP Heading1"/>
    <w:basedOn w:val="IPPNormal"/>
    <w:next w:val="IPPNormal"/>
    <w:qFormat/>
    <w:rsid w:val="00230255"/>
    <w:pPr>
      <w:keepNext/>
      <w:tabs>
        <w:tab w:val="left" w:pos="567"/>
      </w:tabs>
      <w:spacing w:before="240" w:after="120"/>
      <w:ind w:left="567" w:hanging="567"/>
      <w:outlineLvl w:val="1"/>
    </w:pPr>
    <w:rPr>
      <w:b/>
      <w:sz w:val="24"/>
    </w:rPr>
  </w:style>
  <w:style w:type="paragraph" w:customStyle="1" w:styleId="IPPSubhead">
    <w:name w:val="IPP Subhead"/>
    <w:basedOn w:val="Normal"/>
    <w:qFormat/>
    <w:rsid w:val="00230255"/>
    <w:pPr>
      <w:keepNext/>
      <w:ind w:left="567" w:hanging="567"/>
    </w:pPr>
    <w:rPr>
      <w:b/>
      <w:bCs/>
      <w:iCs/>
    </w:rPr>
  </w:style>
  <w:style w:type="character" w:customStyle="1" w:styleId="IPPNormalunderlined">
    <w:name w:val="IPP Normal underlined"/>
    <w:basedOn w:val="DefaultParagraphFont"/>
    <w:rsid w:val="00230255"/>
    <w:rPr>
      <w:rFonts w:ascii="Times New Roman" w:hAnsi="Times New Roman"/>
      <w:sz w:val="22"/>
      <w:u w:val="single"/>
      <w:lang w:val="en-US"/>
    </w:rPr>
  </w:style>
  <w:style w:type="paragraph" w:customStyle="1" w:styleId="IPPBullet1">
    <w:name w:val="IPP Bullet1"/>
    <w:basedOn w:val="IPPBullet1Last"/>
    <w:qFormat/>
    <w:rsid w:val="00230255"/>
    <w:pPr>
      <w:numPr>
        <w:numId w:val="18"/>
      </w:numPr>
      <w:spacing w:after="60"/>
      <w:ind w:left="567" w:hanging="567"/>
    </w:pPr>
  </w:style>
  <w:style w:type="paragraph" w:customStyle="1" w:styleId="IPPBullet1Last">
    <w:name w:val="IPP Bullet1Last"/>
    <w:basedOn w:val="IPPNormal"/>
    <w:next w:val="IPPNormal"/>
    <w:autoRedefine/>
    <w:qFormat/>
    <w:rsid w:val="00230255"/>
    <w:pPr>
      <w:numPr>
        <w:numId w:val="6"/>
      </w:numPr>
    </w:pPr>
  </w:style>
  <w:style w:type="character" w:customStyle="1" w:styleId="IPPNormalstrikethrough">
    <w:name w:val="IPP Normal strikethrough"/>
    <w:rsid w:val="00230255"/>
    <w:rPr>
      <w:rFonts w:ascii="Times New Roman" w:hAnsi="Times New Roman"/>
      <w:strike/>
      <w:dstrike w:val="0"/>
      <w:sz w:val="22"/>
    </w:rPr>
  </w:style>
  <w:style w:type="paragraph" w:customStyle="1" w:styleId="IPPTitle16pt">
    <w:name w:val="IPP Title16pt"/>
    <w:basedOn w:val="Normal"/>
    <w:qFormat/>
    <w:rsid w:val="00230255"/>
    <w:pPr>
      <w:spacing w:after="720"/>
      <w:ind w:left="1701" w:right="1701"/>
      <w:jc w:val="center"/>
    </w:pPr>
    <w:rPr>
      <w:rFonts w:ascii="Arial" w:hAnsi="Arial" w:cs="Arial"/>
      <w:b/>
      <w:bCs/>
      <w:sz w:val="32"/>
      <w:szCs w:val="32"/>
    </w:rPr>
  </w:style>
  <w:style w:type="paragraph" w:customStyle="1" w:styleId="IPPTitle18pt">
    <w:name w:val="IPP Title18pt"/>
    <w:basedOn w:val="Normal"/>
    <w:qFormat/>
    <w:rsid w:val="00230255"/>
    <w:pPr>
      <w:spacing w:after="360"/>
      <w:jc w:val="center"/>
    </w:pPr>
    <w:rPr>
      <w:rFonts w:ascii="Arial" w:hAnsi="Arial" w:cs="Arial"/>
      <w:b/>
      <w:bCs/>
      <w:sz w:val="36"/>
      <w:szCs w:val="36"/>
    </w:rPr>
  </w:style>
  <w:style w:type="paragraph" w:customStyle="1" w:styleId="IPPHeader">
    <w:name w:val="IPP Header"/>
    <w:basedOn w:val="Normal"/>
    <w:qFormat/>
    <w:rsid w:val="00230255"/>
    <w:pPr>
      <w:pBdr>
        <w:bottom w:val="single" w:sz="4" w:space="4" w:color="auto"/>
      </w:pBdr>
      <w:tabs>
        <w:tab w:val="left" w:pos="1134"/>
        <w:tab w:val="right" w:pos="9072"/>
      </w:tabs>
      <w:spacing w:after="120"/>
    </w:pPr>
    <w:rPr>
      <w:rFonts w:ascii="Arial" w:hAnsi="Arial"/>
      <w:sz w:val="18"/>
    </w:rPr>
  </w:style>
  <w:style w:type="paragraph" w:customStyle="1" w:styleId="IPPAnnexHead">
    <w:name w:val="IPP AnnexHead"/>
    <w:basedOn w:val="IPPNormal"/>
    <w:next w:val="IPPNormal"/>
    <w:qFormat/>
    <w:rsid w:val="00230255"/>
    <w:pPr>
      <w:keepNext/>
      <w:tabs>
        <w:tab w:val="left" w:pos="567"/>
      </w:tabs>
      <w:spacing w:before="120"/>
      <w:outlineLvl w:val="1"/>
    </w:pPr>
    <w:rPr>
      <w:b/>
      <w:sz w:val="24"/>
    </w:rPr>
  </w:style>
  <w:style w:type="numbering" w:customStyle="1" w:styleId="IPPParagraphnumberedlist">
    <w:name w:val="IPP Paragraph numbered list"/>
    <w:rsid w:val="00230255"/>
    <w:pPr>
      <w:numPr>
        <w:numId w:val="4"/>
      </w:numPr>
    </w:pPr>
  </w:style>
  <w:style w:type="paragraph" w:customStyle="1" w:styleId="IPPNormalCloseSpace">
    <w:name w:val="IPP NormalCloseSpace"/>
    <w:basedOn w:val="Normal"/>
    <w:qFormat/>
    <w:rsid w:val="00230255"/>
    <w:pPr>
      <w:keepNext/>
      <w:spacing w:after="60"/>
    </w:pPr>
  </w:style>
  <w:style w:type="paragraph" w:customStyle="1" w:styleId="IPPHeading2">
    <w:name w:val="IPP Heading2"/>
    <w:basedOn w:val="IPPNormal"/>
    <w:next w:val="IPPNormal"/>
    <w:qFormat/>
    <w:rsid w:val="00230255"/>
    <w:pPr>
      <w:keepNext/>
      <w:tabs>
        <w:tab w:val="left" w:pos="567"/>
      </w:tabs>
      <w:spacing w:before="120" w:after="120"/>
      <w:ind w:left="567" w:hanging="567"/>
      <w:outlineLvl w:val="2"/>
    </w:pPr>
    <w:rPr>
      <w:b/>
      <w:sz w:val="24"/>
    </w:rPr>
  </w:style>
  <w:style w:type="paragraph" w:customStyle="1" w:styleId="IPPFooter">
    <w:name w:val="IPP Footer"/>
    <w:basedOn w:val="IPPHeader"/>
    <w:next w:val="PlainText"/>
    <w:qFormat/>
    <w:rsid w:val="00230255"/>
    <w:pPr>
      <w:pBdr>
        <w:top w:val="single" w:sz="4" w:space="4" w:color="auto"/>
        <w:bottom w:val="none" w:sz="0" w:space="0" w:color="auto"/>
      </w:pBdr>
      <w:tabs>
        <w:tab w:val="clear" w:pos="1134"/>
      </w:tabs>
      <w:jc w:val="right"/>
    </w:pPr>
    <w:rPr>
      <w:b/>
    </w:rPr>
  </w:style>
  <w:style w:type="paragraph" w:styleId="TOC1">
    <w:name w:val="toc 1"/>
    <w:basedOn w:val="IPPNormalCloseSpace"/>
    <w:next w:val="Normal"/>
    <w:autoRedefine/>
    <w:uiPriority w:val="39"/>
    <w:rsid w:val="00230255"/>
    <w:pPr>
      <w:tabs>
        <w:tab w:val="right" w:leader="dot" w:pos="9072"/>
      </w:tabs>
      <w:spacing w:before="240"/>
      <w:ind w:left="567" w:hanging="567"/>
    </w:pPr>
  </w:style>
  <w:style w:type="paragraph" w:styleId="TOC2">
    <w:name w:val="toc 2"/>
    <w:basedOn w:val="TOC1"/>
    <w:next w:val="Normal"/>
    <w:autoRedefine/>
    <w:uiPriority w:val="39"/>
    <w:rsid w:val="00230255"/>
    <w:pPr>
      <w:keepNext w:val="0"/>
      <w:tabs>
        <w:tab w:val="left" w:pos="425"/>
      </w:tabs>
      <w:spacing w:before="120" w:after="0"/>
      <w:ind w:left="425" w:right="284" w:hanging="425"/>
    </w:pPr>
  </w:style>
  <w:style w:type="paragraph" w:styleId="TOC3">
    <w:name w:val="toc 3"/>
    <w:basedOn w:val="TOC2"/>
    <w:next w:val="Normal"/>
    <w:autoRedefine/>
    <w:uiPriority w:val="39"/>
    <w:rsid w:val="00230255"/>
    <w:pPr>
      <w:tabs>
        <w:tab w:val="left" w:pos="1276"/>
      </w:tabs>
      <w:spacing w:before="60"/>
      <w:ind w:left="1276" w:hanging="851"/>
    </w:pPr>
    <w:rPr>
      <w:rFonts w:eastAsia="Times"/>
    </w:rPr>
  </w:style>
  <w:style w:type="paragraph" w:styleId="TOC4">
    <w:name w:val="toc 4"/>
    <w:basedOn w:val="Normal"/>
    <w:next w:val="Normal"/>
    <w:autoRedefine/>
    <w:uiPriority w:val="39"/>
    <w:rsid w:val="00230255"/>
    <w:pPr>
      <w:spacing w:after="120"/>
      <w:ind w:left="660"/>
    </w:pPr>
    <w:rPr>
      <w:rFonts w:eastAsia="Times"/>
      <w:lang w:val="en-AU"/>
    </w:rPr>
  </w:style>
  <w:style w:type="paragraph" w:styleId="TOC5">
    <w:name w:val="toc 5"/>
    <w:basedOn w:val="Normal"/>
    <w:next w:val="Normal"/>
    <w:autoRedefine/>
    <w:uiPriority w:val="39"/>
    <w:rsid w:val="00230255"/>
    <w:pPr>
      <w:spacing w:after="120"/>
      <w:ind w:left="880"/>
    </w:pPr>
    <w:rPr>
      <w:rFonts w:eastAsia="Times"/>
      <w:lang w:val="en-AU"/>
    </w:rPr>
  </w:style>
  <w:style w:type="paragraph" w:styleId="TOC6">
    <w:name w:val="toc 6"/>
    <w:basedOn w:val="Normal"/>
    <w:next w:val="Normal"/>
    <w:autoRedefine/>
    <w:uiPriority w:val="39"/>
    <w:rsid w:val="00230255"/>
    <w:pPr>
      <w:spacing w:after="120"/>
      <w:ind w:left="1100"/>
    </w:pPr>
    <w:rPr>
      <w:rFonts w:eastAsia="Times"/>
      <w:lang w:val="en-AU"/>
    </w:rPr>
  </w:style>
  <w:style w:type="paragraph" w:styleId="TOC7">
    <w:name w:val="toc 7"/>
    <w:basedOn w:val="Normal"/>
    <w:next w:val="Normal"/>
    <w:autoRedefine/>
    <w:uiPriority w:val="39"/>
    <w:rsid w:val="00230255"/>
    <w:pPr>
      <w:spacing w:after="120"/>
      <w:ind w:left="1320"/>
    </w:pPr>
    <w:rPr>
      <w:rFonts w:eastAsia="Times"/>
      <w:lang w:val="en-AU"/>
    </w:rPr>
  </w:style>
  <w:style w:type="paragraph" w:styleId="TOC8">
    <w:name w:val="toc 8"/>
    <w:basedOn w:val="Normal"/>
    <w:next w:val="Normal"/>
    <w:autoRedefine/>
    <w:uiPriority w:val="39"/>
    <w:rsid w:val="00230255"/>
    <w:pPr>
      <w:spacing w:after="120"/>
      <w:ind w:left="1540"/>
    </w:pPr>
    <w:rPr>
      <w:rFonts w:eastAsia="Times"/>
      <w:lang w:val="en-AU"/>
    </w:rPr>
  </w:style>
  <w:style w:type="paragraph" w:styleId="TOC9">
    <w:name w:val="toc 9"/>
    <w:basedOn w:val="Normal"/>
    <w:next w:val="Normal"/>
    <w:autoRedefine/>
    <w:uiPriority w:val="39"/>
    <w:rsid w:val="00230255"/>
    <w:pPr>
      <w:spacing w:after="120"/>
      <w:ind w:left="1760"/>
    </w:pPr>
    <w:rPr>
      <w:rFonts w:eastAsia="Times"/>
      <w:lang w:val="en-AU"/>
    </w:rPr>
  </w:style>
  <w:style w:type="paragraph" w:customStyle="1" w:styleId="IPPReferences">
    <w:name w:val="IPP References"/>
    <w:basedOn w:val="IPPNormal"/>
    <w:qFormat/>
    <w:rsid w:val="00230255"/>
    <w:pPr>
      <w:spacing w:after="60"/>
      <w:ind w:left="567" w:hanging="567"/>
    </w:pPr>
  </w:style>
  <w:style w:type="paragraph" w:customStyle="1" w:styleId="IPPArial">
    <w:name w:val="IPP Arial"/>
    <w:basedOn w:val="IPPNormal"/>
    <w:qFormat/>
    <w:rsid w:val="00230255"/>
    <w:pPr>
      <w:spacing w:after="0"/>
    </w:pPr>
    <w:rPr>
      <w:rFonts w:ascii="Arial" w:hAnsi="Arial"/>
      <w:sz w:val="18"/>
    </w:rPr>
  </w:style>
  <w:style w:type="paragraph" w:customStyle="1" w:styleId="IPPArialTable">
    <w:name w:val="IPP Arial Table"/>
    <w:basedOn w:val="IPPArial"/>
    <w:qFormat/>
    <w:rsid w:val="00230255"/>
    <w:pPr>
      <w:spacing w:before="60" w:after="60"/>
    </w:pPr>
  </w:style>
  <w:style w:type="paragraph" w:customStyle="1" w:styleId="IPPHeaderlandscape">
    <w:name w:val="IPP Header landscape"/>
    <w:basedOn w:val="IPPHeader"/>
    <w:qFormat/>
    <w:rsid w:val="00230255"/>
    <w:pPr>
      <w:pBdr>
        <w:bottom w:val="single" w:sz="4" w:space="1" w:color="auto"/>
      </w:pBdr>
      <w:tabs>
        <w:tab w:val="clear" w:pos="9072"/>
        <w:tab w:val="right" w:pos="14034"/>
      </w:tabs>
      <w:spacing w:after="0"/>
      <w:ind w:right="-32"/>
    </w:pPr>
    <w:rPr>
      <w:noProof/>
    </w:rPr>
  </w:style>
  <w:style w:type="paragraph" w:styleId="PlainText">
    <w:name w:val="Plain Text"/>
    <w:basedOn w:val="Normal"/>
    <w:link w:val="PlainTextChar"/>
    <w:uiPriority w:val="99"/>
    <w:unhideWhenUsed/>
    <w:rsid w:val="00230255"/>
    <w:rPr>
      <w:rFonts w:ascii="Courier" w:eastAsia="Times" w:hAnsi="Courier"/>
      <w:sz w:val="21"/>
      <w:szCs w:val="21"/>
      <w:lang w:val="en-AU"/>
    </w:rPr>
  </w:style>
  <w:style w:type="character" w:customStyle="1" w:styleId="PlainTextChar">
    <w:name w:val="Plain Text Char"/>
    <w:basedOn w:val="DefaultParagraphFont"/>
    <w:link w:val="PlainText"/>
    <w:uiPriority w:val="99"/>
    <w:rsid w:val="00230255"/>
    <w:rPr>
      <w:rFonts w:ascii="Courier" w:eastAsia="Times" w:hAnsi="Courier" w:cs="Times New Roman"/>
      <w:sz w:val="21"/>
      <w:szCs w:val="21"/>
      <w:lang w:val="en-AU"/>
    </w:rPr>
  </w:style>
  <w:style w:type="paragraph" w:customStyle="1" w:styleId="IPPLetterList">
    <w:name w:val="IPP LetterList"/>
    <w:basedOn w:val="IPPBullet2"/>
    <w:qFormat/>
    <w:rsid w:val="00230255"/>
    <w:pPr>
      <w:numPr>
        <w:numId w:val="1"/>
      </w:numPr>
    </w:pPr>
  </w:style>
  <w:style w:type="paragraph" w:customStyle="1" w:styleId="IPPLetterListIndent">
    <w:name w:val="IPP LetterList Indent"/>
    <w:basedOn w:val="IPPLetterList"/>
    <w:qFormat/>
    <w:rsid w:val="00230255"/>
    <w:pPr>
      <w:numPr>
        <w:numId w:val="2"/>
      </w:numPr>
    </w:pPr>
  </w:style>
  <w:style w:type="paragraph" w:customStyle="1" w:styleId="IPPFooterLandscape">
    <w:name w:val="IPP Footer Landscape"/>
    <w:basedOn w:val="IPPHeaderlandscape"/>
    <w:qFormat/>
    <w:rsid w:val="00230255"/>
    <w:pPr>
      <w:pBdr>
        <w:top w:val="single" w:sz="4" w:space="1" w:color="auto"/>
        <w:bottom w:val="none" w:sz="0" w:space="0" w:color="auto"/>
      </w:pBdr>
      <w:jc w:val="right"/>
    </w:pPr>
    <w:rPr>
      <w:b/>
    </w:rPr>
  </w:style>
  <w:style w:type="paragraph" w:customStyle="1" w:styleId="IPPSubheadSpace">
    <w:name w:val="IPP Subhead Space"/>
    <w:basedOn w:val="IPPSubhead"/>
    <w:qFormat/>
    <w:rsid w:val="00230255"/>
    <w:pPr>
      <w:tabs>
        <w:tab w:val="left" w:pos="567"/>
      </w:tabs>
      <w:spacing w:before="60" w:after="60"/>
    </w:pPr>
  </w:style>
  <w:style w:type="paragraph" w:customStyle="1" w:styleId="IPPSubheadSpaceAfter">
    <w:name w:val="IPP Subhead SpaceAfter"/>
    <w:basedOn w:val="IPPSubhead"/>
    <w:qFormat/>
    <w:rsid w:val="00230255"/>
    <w:pPr>
      <w:spacing w:after="60"/>
    </w:pPr>
  </w:style>
  <w:style w:type="paragraph" w:customStyle="1" w:styleId="IPPHdg1Num">
    <w:name w:val="IPP Hdg1Num"/>
    <w:basedOn w:val="IPPHeading1"/>
    <w:next w:val="IPPNormal"/>
    <w:qFormat/>
    <w:rsid w:val="00230255"/>
    <w:pPr>
      <w:numPr>
        <w:numId w:val="7"/>
      </w:numPr>
    </w:pPr>
  </w:style>
  <w:style w:type="paragraph" w:customStyle="1" w:styleId="IPPHdg2Num">
    <w:name w:val="IPP Hdg2Num"/>
    <w:basedOn w:val="IPPHeading2"/>
    <w:next w:val="IPPNormal"/>
    <w:qFormat/>
    <w:rsid w:val="00230255"/>
    <w:pPr>
      <w:numPr>
        <w:ilvl w:val="1"/>
        <w:numId w:val="8"/>
      </w:numPr>
    </w:pPr>
  </w:style>
  <w:style w:type="paragraph" w:customStyle="1" w:styleId="IPPNumberedList">
    <w:name w:val="IPP NumberedList"/>
    <w:basedOn w:val="IPPBullet1"/>
    <w:qFormat/>
    <w:rsid w:val="00230255"/>
    <w:pPr>
      <w:numPr>
        <w:numId w:val="16"/>
      </w:numPr>
    </w:pPr>
  </w:style>
  <w:style w:type="character" w:styleId="Strong">
    <w:name w:val="Strong"/>
    <w:basedOn w:val="DefaultParagraphFont"/>
    <w:qFormat/>
    <w:rsid w:val="00230255"/>
    <w:rPr>
      <w:b/>
      <w:bCs/>
    </w:rPr>
  </w:style>
  <w:style w:type="paragraph" w:styleId="ListParagraph">
    <w:name w:val="List Paragraph"/>
    <w:basedOn w:val="Normal"/>
    <w:uiPriority w:val="34"/>
    <w:qFormat/>
    <w:rsid w:val="00230255"/>
    <w:pPr>
      <w:spacing w:line="240" w:lineRule="atLeast"/>
      <w:ind w:leftChars="400" w:left="800"/>
    </w:pPr>
    <w:rPr>
      <w:rFonts w:ascii="Verdana" w:eastAsia="Times New Roman" w:hAnsi="Verdana"/>
      <w:sz w:val="20"/>
      <w:lang w:val="nl-NL" w:eastAsia="nl-NL"/>
    </w:rPr>
  </w:style>
  <w:style w:type="paragraph" w:customStyle="1" w:styleId="IPPParagraphnumbering">
    <w:name w:val="IPP Paragraph numbering"/>
    <w:basedOn w:val="IPPNormal"/>
    <w:qFormat/>
    <w:rsid w:val="00230255"/>
    <w:pPr>
      <w:numPr>
        <w:numId w:val="10"/>
      </w:numPr>
    </w:pPr>
  </w:style>
  <w:style w:type="paragraph" w:customStyle="1" w:styleId="IPPParagraphnumberingclose">
    <w:name w:val="IPP Paragraph numbering close"/>
    <w:basedOn w:val="IPPParagraphnumbering"/>
    <w:qFormat/>
    <w:rsid w:val="00230255"/>
    <w:pPr>
      <w:keepNext/>
      <w:spacing w:after="60"/>
    </w:pPr>
  </w:style>
  <w:style w:type="paragraph" w:customStyle="1" w:styleId="IPPNumberedListLast">
    <w:name w:val="IPP NumberedListLast"/>
    <w:basedOn w:val="IPPNumberedList"/>
    <w:qFormat/>
    <w:rsid w:val="00230255"/>
    <w:pPr>
      <w:spacing w:after="180"/>
    </w:pPr>
  </w:style>
  <w:style w:type="character" w:styleId="CommentReference">
    <w:name w:val="annotation reference"/>
    <w:basedOn w:val="DefaultParagraphFont"/>
    <w:uiPriority w:val="99"/>
    <w:semiHidden/>
    <w:unhideWhenUsed/>
    <w:rsid w:val="00B222DA"/>
    <w:rPr>
      <w:sz w:val="16"/>
      <w:szCs w:val="16"/>
    </w:rPr>
  </w:style>
  <w:style w:type="paragraph" w:styleId="CommentText">
    <w:name w:val="annotation text"/>
    <w:basedOn w:val="Normal"/>
    <w:link w:val="CommentTextChar"/>
    <w:uiPriority w:val="99"/>
    <w:semiHidden/>
    <w:unhideWhenUsed/>
    <w:rsid w:val="00B222DA"/>
    <w:rPr>
      <w:sz w:val="20"/>
      <w:szCs w:val="20"/>
    </w:rPr>
  </w:style>
  <w:style w:type="character" w:customStyle="1" w:styleId="CommentTextChar">
    <w:name w:val="Comment Text Char"/>
    <w:basedOn w:val="DefaultParagraphFont"/>
    <w:link w:val="CommentText"/>
    <w:uiPriority w:val="99"/>
    <w:semiHidden/>
    <w:rsid w:val="00B222DA"/>
    <w:rPr>
      <w:rFonts w:ascii="Times New Roman" w:eastAsia="MS Mincho"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B222DA"/>
    <w:rPr>
      <w:b/>
      <w:bCs/>
    </w:rPr>
  </w:style>
  <w:style w:type="character" w:customStyle="1" w:styleId="CommentSubjectChar">
    <w:name w:val="Comment Subject Char"/>
    <w:basedOn w:val="CommentTextChar"/>
    <w:link w:val="CommentSubject"/>
    <w:uiPriority w:val="99"/>
    <w:semiHidden/>
    <w:rsid w:val="00B222DA"/>
    <w:rPr>
      <w:rFonts w:ascii="Times New Roman" w:eastAsia="MS Mincho" w:hAnsi="Times New Roman" w:cs="Times New Roman"/>
      <w:b/>
      <w:bCs/>
      <w:sz w:val="20"/>
      <w:szCs w:val="20"/>
      <w:lang w:val="en-GB"/>
    </w:rPr>
  </w:style>
  <w:style w:type="character" w:styleId="Hyperlink">
    <w:name w:val="Hyperlink"/>
    <w:basedOn w:val="DefaultParagraphFont"/>
    <w:uiPriority w:val="99"/>
    <w:unhideWhenUsed/>
    <w:rsid w:val="00EE5B03"/>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ppc.int/core-activities/ippc-standard-setting-procedure-manual" TargetMode="External"/><Relationship Id="rId13" Type="http://schemas.openxmlformats.org/officeDocument/2006/relationships/hyperlink" Target="mailto:ippc@fao.org" TargetMode="Externa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www.ippc.int/en/publications/591/"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ippc.int/en/publications/1089/"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mailto:ippc@fao.org"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www.ippc.int"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6B8A04-CED6-4864-A679-969A36519C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Pages>
  <Words>1924</Words>
  <Characters>10973</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FAO of the UN</Company>
  <LinksUpToDate>false</LinksUpToDate>
  <CharactersWithSpaces>12872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Kiss, Janka (AGDI)</dc:creator>
  <cp:lastModifiedBy>Dubon, Stephanie M - APHIS</cp:lastModifiedBy>
  <cp:revision>3</cp:revision>
  <dcterms:created xsi:type="dcterms:W3CDTF">2018-07-19T11:36:00Z</dcterms:created>
  <dcterms:modified xsi:type="dcterms:W3CDTF">2018-08-15T16:21:00Z</dcterms:modified>
</cp:coreProperties>
</file>